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87D39" w14:textId="77777777" w:rsidR="006F76CF" w:rsidRDefault="00E1402B">
      <w:pPr>
        <w:pStyle w:val="Nagwek1"/>
      </w:pPr>
      <w:r>
        <w:t xml:space="preserve">Stan na dzień sporządzenia prospektu informacyjnego </w:t>
      </w:r>
    </w:p>
    <w:p w14:paraId="54987D3A" w14:textId="108C0B4E" w:rsidR="006F76CF" w:rsidRDefault="00E1402B">
      <w:pPr>
        <w:spacing w:after="370" w:line="238" w:lineRule="auto"/>
        <w:ind w:left="7081" w:right="1462"/>
      </w:pPr>
      <w:r>
        <w:rPr>
          <w:rFonts w:ascii="Times New Roman" w:eastAsia="Times New Roman" w:hAnsi="Times New Roman" w:cs="Times New Roman"/>
          <w:sz w:val="18"/>
        </w:rPr>
        <w:t>Data</w:t>
      </w:r>
      <w:r w:rsidR="001538B7">
        <w:rPr>
          <w:rFonts w:ascii="Times New Roman" w:eastAsia="Times New Roman" w:hAnsi="Times New Roman" w:cs="Times New Roman"/>
          <w:sz w:val="18"/>
        </w:rPr>
        <w:t>: 10.09.2025</w:t>
      </w:r>
    </w:p>
    <w:p w14:paraId="54987D3B" w14:textId="77777777" w:rsidR="006F76CF" w:rsidRDefault="00E1402B">
      <w:pPr>
        <w:pStyle w:val="Nagwek1"/>
        <w:spacing w:after="124"/>
        <w:ind w:left="1"/>
        <w:jc w:val="center"/>
      </w:pPr>
      <w:r>
        <w:t xml:space="preserve">PROSPEKT INFORMACYJNY </w:t>
      </w:r>
    </w:p>
    <w:p w14:paraId="54987D3C" w14:textId="77777777" w:rsidR="006F76CF" w:rsidRDefault="00E1402B">
      <w:pPr>
        <w:spacing w:after="162" w:line="265" w:lineRule="auto"/>
        <w:ind w:left="-5" w:hanging="10"/>
      </w:pPr>
      <w:r>
        <w:rPr>
          <w:rFonts w:ascii="Times New Roman" w:eastAsia="Times New Roman" w:hAnsi="Times New Roman" w:cs="Times New Roman"/>
          <w:b/>
          <w:sz w:val="20"/>
        </w:rPr>
        <w:t xml:space="preserve">CZĘŚĆ OGÓLNA </w:t>
      </w:r>
    </w:p>
    <w:p w14:paraId="54987D3D" w14:textId="77777777" w:rsidR="006F76CF" w:rsidRDefault="00E1402B">
      <w:pPr>
        <w:numPr>
          <w:ilvl w:val="0"/>
          <w:numId w:val="1"/>
        </w:numPr>
        <w:spacing w:after="0"/>
        <w:ind w:hanging="720"/>
      </w:pPr>
      <w:r>
        <w:rPr>
          <w:rFonts w:ascii="Times New Roman" w:eastAsia="Times New Roman" w:hAnsi="Times New Roman" w:cs="Times New Roman"/>
          <w:b/>
          <w:sz w:val="20"/>
        </w:rPr>
        <w:t>DANE IDENTYFIKACYJNE I KONTAKTOWE DOTYCZĄCE DEWELOPERA</w:t>
      </w:r>
    </w:p>
    <w:tbl>
      <w:tblPr>
        <w:tblStyle w:val="TableGrid"/>
        <w:tblW w:w="9647" w:type="dxa"/>
        <w:tblInd w:w="110" w:type="dxa"/>
        <w:tblCellMar>
          <w:top w:w="197" w:type="dxa"/>
          <w:left w:w="107" w:type="dxa"/>
          <w:bottom w:w="147" w:type="dxa"/>
          <w:right w:w="59" w:type="dxa"/>
        </w:tblCellMar>
        <w:tblLook w:val="04A0" w:firstRow="1" w:lastRow="0" w:firstColumn="1" w:lastColumn="0" w:noHBand="0" w:noVBand="1"/>
      </w:tblPr>
      <w:tblGrid>
        <w:gridCol w:w="2986"/>
        <w:gridCol w:w="3242"/>
        <w:gridCol w:w="3419"/>
      </w:tblGrid>
      <w:tr w:rsidR="006F76CF" w14:paraId="54987D40" w14:textId="77777777">
        <w:trPr>
          <w:trHeight w:val="901"/>
        </w:trPr>
        <w:tc>
          <w:tcPr>
            <w:tcW w:w="2986" w:type="dxa"/>
            <w:tcBorders>
              <w:top w:val="single" w:sz="4" w:space="0" w:color="000000"/>
              <w:left w:val="single" w:sz="4" w:space="0" w:color="000000"/>
              <w:bottom w:val="single" w:sz="4" w:space="0" w:color="000000"/>
              <w:right w:val="nil"/>
            </w:tcBorders>
            <w:shd w:val="clear" w:color="auto" w:fill="E0E0E0"/>
          </w:tcPr>
          <w:p w14:paraId="54987D3E" w14:textId="77777777" w:rsidR="006F76CF" w:rsidRDefault="00E1402B">
            <w:r>
              <w:rPr>
                <w:rFonts w:ascii="Times New Roman" w:eastAsia="Times New Roman" w:hAnsi="Times New Roman" w:cs="Times New Roman"/>
                <w:b/>
                <w:sz w:val="20"/>
              </w:rPr>
              <w:t xml:space="preserve">DANE DEWELOPERA </w:t>
            </w:r>
          </w:p>
        </w:tc>
        <w:tc>
          <w:tcPr>
            <w:tcW w:w="6661" w:type="dxa"/>
            <w:gridSpan w:val="2"/>
            <w:tcBorders>
              <w:top w:val="single" w:sz="4" w:space="0" w:color="000000"/>
              <w:left w:val="nil"/>
              <w:bottom w:val="single" w:sz="4" w:space="0" w:color="000000"/>
              <w:right w:val="single" w:sz="4" w:space="0" w:color="000000"/>
            </w:tcBorders>
            <w:shd w:val="clear" w:color="auto" w:fill="E0E0E0"/>
          </w:tcPr>
          <w:p w14:paraId="54987D3F" w14:textId="77777777" w:rsidR="006F76CF" w:rsidRDefault="006F76CF"/>
        </w:tc>
      </w:tr>
      <w:tr w:rsidR="006F76CF" w14:paraId="54987D43" w14:textId="77777777" w:rsidTr="00BE2BF5">
        <w:trPr>
          <w:trHeight w:val="996"/>
        </w:trPr>
        <w:tc>
          <w:tcPr>
            <w:tcW w:w="2986" w:type="dxa"/>
            <w:tcBorders>
              <w:top w:val="single" w:sz="4" w:space="0" w:color="000000"/>
              <w:left w:val="single" w:sz="4" w:space="0" w:color="000000"/>
              <w:bottom w:val="single" w:sz="4" w:space="0" w:color="000000"/>
              <w:right w:val="single" w:sz="4" w:space="0" w:color="000000"/>
            </w:tcBorders>
            <w:shd w:val="clear" w:color="auto" w:fill="F3F3F3"/>
          </w:tcPr>
          <w:p w14:paraId="54987D41" w14:textId="77777777" w:rsidR="006F76CF" w:rsidRDefault="00E1402B">
            <w:r>
              <w:rPr>
                <w:rFonts w:ascii="Times New Roman" w:eastAsia="Times New Roman" w:hAnsi="Times New Roman" w:cs="Times New Roman"/>
                <w:sz w:val="20"/>
              </w:rPr>
              <w:t xml:space="preserve">Deweloper </w:t>
            </w:r>
          </w:p>
        </w:tc>
        <w:tc>
          <w:tcPr>
            <w:tcW w:w="6661" w:type="dxa"/>
            <w:gridSpan w:val="2"/>
            <w:tcBorders>
              <w:top w:val="single" w:sz="4" w:space="0" w:color="000000"/>
              <w:left w:val="single" w:sz="4" w:space="0" w:color="000000"/>
              <w:bottom w:val="single" w:sz="4" w:space="0" w:color="000000"/>
              <w:right w:val="single" w:sz="4" w:space="0" w:color="000000"/>
            </w:tcBorders>
            <w:vAlign w:val="bottom"/>
          </w:tcPr>
          <w:p w14:paraId="31C1EAD8" w14:textId="02A96132" w:rsidR="00BE2BF5" w:rsidRPr="001538B7" w:rsidRDefault="001366C7" w:rsidP="00BE2BF5">
            <w:pPr>
              <w:jc w:val="both"/>
              <w:rPr>
                <w:rFonts w:ascii="Times New Roman" w:hAnsi="Times New Roman" w:cs="Times New Roman"/>
                <w:b/>
                <w:bCs/>
                <w:color w:val="333333"/>
                <w:spacing w:val="2"/>
                <w:sz w:val="24"/>
                <w:szCs w:val="24"/>
                <w:shd w:val="clear" w:color="auto" w:fill="FFFFFF"/>
              </w:rPr>
            </w:pPr>
            <w:r w:rsidRPr="001538B7">
              <w:rPr>
                <w:rFonts w:ascii="Times New Roman" w:hAnsi="Times New Roman" w:cs="Times New Roman"/>
                <w:b/>
                <w:bCs/>
                <w:color w:val="333333"/>
                <w:spacing w:val="2"/>
                <w:sz w:val="24"/>
                <w:szCs w:val="24"/>
                <w:shd w:val="clear" w:color="auto" w:fill="FFFFFF"/>
              </w:rPr>
              <w:t xml:space="preserve">WMSK- NIERUCHOMOŚCI DEVELOPMENT </w:t>
            </w:r>
            <w:r w:rsidR="00E738E6" w:rsidRPr="001538B7">
              <w:rPr>
                <w:rFonts w:ascii="Times New Roman" w:hAnsi="Times New Roman" w:cs="Times New Roman"/>
                <w:b/>
                <w:bCs/>
                <w:color w:val="333333"/>
                <w:spacing w:val="2"/>
                <w:sz w:val="24"/>
                <w:szCs w:val="24"/>
                <w:shd w:val="clear" w:color="auto" w:fill="FFFFFF"/>
              </w:rPr>
              <w:t>s</w:t>
            </w:r>
            <w:r w:rsidR="00862078" w:rsidRPr="001538B7">
              <w:rPr>
                <w:rFonts w:ascii="Times New Roman" w:hAnsi="Times New Roman" w:cs="Times New Roman"/>
                <w:b/>
                <w:bCs/>
                <w:color w:val="333333"/>
                <w:spacing w:val="2"/>
                <w:sz w:val="24"/>
                <w:szCs w:val="24"/>
                <w:shd w:val="clear" w:color="auto" w:fill="FFFFFF"/>
              </w:rPr>
              <w:t>p. z o. o.</w:t>
            </w:r>
          </w:p>
          <w:p w14:paraId="54987D42" w14:textId="2E7ED748" w:rsidR="006F76CF" w:rsidRPr="00E738E6" w:rsidRDefault="006F76CF" w:rsidP="00BE2BF5">
            <w:pPr>
              <w:jc w:val="both"/>
              <w:rPr>
                <w:rFonts w:ascii="Arial" w:hAnsi="Arial" w:cs="Arial"/>
                <w:color w:val="333333"/>
                <w:spacing w:val="2"/>
                <w:shd w:val="clear" w:color="auto" w:fill="FFFFFF"/>
              </w:rPr>
            </w:pPr>
          </w:p>
        </w:tc>
      </w:tr>
      <w:tr w:rsidR="006F76CF" w14:paraId="54987D46" w14:textId="77777777" w:rsidTr="00BE2BF5">
        <w:trPr>
          <w:trHeight w:val="1214"/>
        </w:trPr>
        <w:tc>
          <w:tcPr>
            <w:tcW w:w="2986" w:type="dxa"/>
            <w:tcBorders>
              <w:top w:val="single" w:sz="4" w:space="0" w:color="000000"/>
              <w:left w:val="single" w:sz="4" w:space="0" w:color="000000"/>
              <w:bottom w:val="single" w:sz="4" w:space="0" w:color="000000"/>
              <w:right w:val="single" w:sz="4" w:space="0" w:color="000000"/>
            </w:tcBorders>
            <w:shd w:val="clear" w:color="auto" w:fill="F3F3F3"/>
          </w:tcPr>
          <w:p w14:paraId="54987D44" w14:textId="77777777" w:rsidR="006F76CF" w:rsidRDefault="00E1402B">
            <w:r>
              <w:rPr>
                <w:rFonts w:ascii="Times New Roman" w:eastAsia="Times New Roman" w:hAnsi="Times New Roman" w:cs="Times New Roman"/>
                <w:sz w:val="20"/>
              </w:rPr>
              <w:t xml:space="preserve">Adres </w:t>
            </w:r>
          </w:p>
        </w:tc>
        <w:tc>
          <w:tcPr>
            <w:tcW w:w="6661" w:type="dxa"/>
            <w:gridSpan w:val="2"/>
            <w:tcBorders>
              <w:top w:val="single" w:sz="4" w:space="0" w:color="000000"/>
              <w:left w:val="single" w:sz="4" w:space="0" w:color="000000"/>
              <w:bottom w:val="single" w:sz="4" w:space="0" w:color="000000"/>
              <w:right w:val="single" w:sz="4" w:space="0" w:color="000000"/>
            </w:tcBorders>
            <w:vAlign w:val="bottom"/>
          </w:tcPr>
          <w:p w14:paraId="1552A64A" w14:textId="1DFFBC81" w:rsidR="00BE2BF5" w:rsidRPr="00232439" w:rsidRDefault="005522B2" w:rsidP="00E738E6">
            <w:pPr>
              <w:ind w:right="49"/>
              <w:jc w:val="both"/>
              <w:rPr>
                <w:rFonts w:ascii="Times New Roman" w:eastAsia="Times New Roman" w:hAnsi="Times New Roman" w:cs="Times New Roman"/>
                <w:sz w:val="24"/>
                <w:szCs w:val="24"/>
              </w:rPr>
            </w:pPr>
            <w:r w:rsidRPr="00232439">
              <w:rPr>
                <w:rFonts w:ascii="Times New Roman" w:eastAsia="Times New Roman" w:hAnsi="Times New Roman" w:cs="Times New Roman"/>
                <w:sz w:val="24"/>
                <w:szCs w:val="24"/>
              </w:rPr>
              <w:t>44-240 Żory</w:t>
            </w:r>
          </w:p>
          <w:p w14:paraId="54987D45" w14:textId="147E14B2" w:rsidR="006F76CF" w:rsidRPr="00E738E6" w:rsidRDefault="001538B7" w:rsidP="00E738E6">
            <w:pPr>
              <w:ind w:left="2" w:right="49"/>
              <w:jc w:val="both"/>
              <w:rPr>
                <w:rFonts w:ascii="Arial" w:eastAsia="Times New Roman" w:hAnsi="Arial" w:cs="Arial"/>
                <w:sz w:val="24"/>
                <w:szCs w:val="24"/>
              </w:rPr>
            </w:pPr>
            <w:r>
              <w:rPr>
                <w:rFonts w:ascii="Times New Roman" w:hAnsi="Times New Roman" w:cs="Times New Roman"/>
                <w:color w:val="333333"/>
                <w:spacing w:val="2"/>
                <w:sz w:val="24"/>
                <w:szCs w:val="24"/>
                <w:shd w:val="clear" w:color="auto" w:fill="FFFFFF"/>
              </w:rPr>
              <w:t>Osiedla Sikorskiego</w:t>
            </w:r>
            <w:r w:rsidR="005522B2" w:rsidRPr="00232439">
              <w:rPr>
                <w:rFonts w:ascii="Times New Roman" w:hAnsi="Times New Roman" w:cs="Times New Roman"/>
                <w:color w:val="333333"/>
                <w:spacing w:val="2"/>
                <w:sz w:val="24"/>
                <w:szCs w:val="24"/>
                <w:shd w:val="clear" w:color="auto" w:fill="FFFFFF"/>
              </w:rPr>
              <w:t xml:space="preserve"> 5AD /9</w:t>
            </w:r>
          </w:p>
        </w:tc>
      </w:tr>
      <w:tr w:rsidR="006F76CF" w14:paraId="54987D4A" w14:textId="77777777">
        <w:trPr>
          <w:trHeight w:val="528"/>
        </w:trPr>
        <w:tc>
          <w:tcPr>
            <w:tcW w:w="298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987D47" w14:textId="77777777" w:rsidR="006F76CF" w:rsidRDefault="00E1402B">
            <w:r>
              <w:rPr>
                <w:rFonts w:ascii="Times New Roman" w:eastAsia="Times New Roman" w:hAnsi="Times New Roman" w:cs="Times New Roman"/>
                <w:sz w:val="20"/>
              </w:rPr>
              <w:t xml:space="preserve">Numer NIP i REGON </w:t>
            </w:r>
          </w:p>
        </w:tc>
        <w:tc>
          <w:tcPr>
            <w:tcW w:w="3242" w:type="dxa"/>
            <w:tcBorders>
              <w:top w:val="single" w:sz="4" w:space="0" w:color="000000"/>
              <w:left w:val="single" w:sz="4" w:space="0" w:color="000000"/>
              <w:bottom w:val="single" w:sz="4" w:space="0" w:color="000000"/>
              <w:right w:val="single" w:sz="4" w:space="0" w:color="000000"/>
            </w:tcBorders>
            <w:vAlign w:val="center"/>
          </w:tcPr>
          <w:p w14:paraId="54987D48" w14:textId="1503EBCA" w:rsidR="006F76CF" w:rsidRPr="00232439" w:rsidRDefault="00D77C33">
            <w:pPr>
              <w:ind w:left="2"/>
              <w:rPr>
                <w:rFonts w:ascii="Times New Roman" w:hAnsi="Times New Roman" w:cs="Times New Roman"/>
                <w:sz w:val="24"/>
                <w:szCs w:val="24"/>
              </w:rPr>
            </w:pPr>
            <w:r w:rsidRPr="00232439">
              <w:rPr>
                <w:rFonts w:ascii="Times New Roman" w:hAnsi="Times New Roman" w:cs="Times New Roman"/>
                <w:spacing w:val="2"/>
                <w:sz w:val="24"/>
                <w:szCs w:val="24"/>
                <w:shd w:val="clear" w:color="auto" w:fill="FFFFFF"/>
              </w:rPr>
              <w:t xml:space="preserve">NIP </w:t>
            </w:r>
            <w:r w:rsidRPr="00232439">
              <w:rPr>
                <w:rFonts w:ascii="Times New Roman" w:hAnsi="Times New Roman" w:cs="Times New Roman"/>
                <w:color w:val="333333"/>
                <w:spacing w:val="2"/>
                <w:sz w:val="24"/>
                <w:szCs w:val="24"/>
                <w:shd w:val="clear" w:color="auto" w:fill="FFFFFF"/>
              </w:rPr>
              <w:t>6511751331</w:t>
            </w:r>
          </w:p>
        </w:tc>
        <w:tc>
          <w:tcPr>
            <w:tcW w:w="3419" w:type="dxa"/>
            <w:tcBorders>
              <w:top w:val="single" w:sz="4" w:space="0" w:color="000000"/>
              <w:left w:val="single" w:sz="4" w:space="0" w:color="000000"/>
              <w:bottom w:val="single" w:sz="4" w:space="0" w:color="000000"/>
              <w:right w:val="single" w:sz="4" w:space="0" w:color="000000"/>
            </w:tcBorders>
            <w:vAlign w:val="center"/>
          </w:tcPr>
          <w:p w14:paraId="54987D49" w14:textId="50D9C98E" w:rsidR="006F76CF" w:rsidRPr="00232439" w:rsidRDefault="00E1402B">
            <w:pPr>
              <w:ind w:left="1"/>
              <w:rPr>
                <w:rFonts w:ascii="Times New Roman" w:hAnsi="Times New Roman" w:cs="Times New Roman"/>
                <w:sz w:val="24"/>
                <w:szCs w:val="24"/>
              </w:rPr>
            </w:pPr>
            <w:r w:rsidRPr="00232439">
              <w:rPr>
                <w:rFonts w:ascii="Times New Roman" w:eastAsia="Times New Roman" w:hAnsi="Times New Roman" w:cs="Times New Roman"/>
                <w:sz w:val="24"/>
                <w:szCs w:val="24"/>
              </w:rPr>
              <w:t>REGON</w:t>
            </w:r>
            <w:r w:rsidR="00D77C33" w:rsidRPr="00232439">
              <w:rPr>
                <w:rFonts w:ascii="Times New Roman" w:eastAsia="Times New Roman" w:hAnsi="Times New Roman" w:cs="Times New Roman"/>
                <w:sz w:val="24"/>
                <w:szCs w:val="24"/>
              </w:rPr>
              <w:t xml:space="preserve"> </w:t>
            </w:r>
            <w:r w:rsidRPr="00232439">
              <w:rPr>
                <w:rFonts w:ascii="Times New Roman" w:eastAsia="Times New Roman" w:hAnsi="Times New Roman" w:cs="Times New Roman"/>
                <w:sz w:val="24"/>
                <w:szCs w:val="24"/>
              </w:rPr>
              <w:t xml:space="preserve"> </w:t>
            </w:r>
            <w:r w:rsidR="00D77C33" w:rsidRPr="00232439">
              <w:rPr>
                <w:rFonts w:ascii="Times New Roman" w:hAnsi="Times New Roman" w:cs="Times New Roman"/>
                <w:color w:val="333333"/>
                <w:spacing w:val="2"/>
                <w:sz w:val="24"/>
                <w:szCs w:val="24"/>
                <w:shd w:val="clear" w:color="auto" w:fill="FFFFFF"/>
              </w:rPr>
              <w:t>54255023500000</w:t>
            </w:r>
          </w:p>
        </w:tc>
      </w:tr>
      <w:tr w:rsidR="006F76CF" w14:paraId="54987D4D" w14:textId="77777777">
        <w:trPr>
          <w:trHeight w:val="528"/>
        </w:trPr>
        <w:tc>
          <w:tcPr>
            <w:tcW w:w="298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987D4B" w14:textId="77777777" w:rsidR="006F76CF" w:rsidRDefault="00E1402B">
            <w:r>
              <w:rPr>
                <w:rFonts w:ascii="Times New Roman" w:eastAsia="Times New Roman" w:hAnsi="Times New Roman" w:cs="Times New Roman"/>
                <w:sz w:val="20"/>
              </w:rPr>
              <w:t xml:space="preserve">Numer telefonu </w:t>
            </w:r>
          </w:p>
        </w:tc>
        <w:tc>
          <w:tcPr>
            <w:tcW w:w="6661" w:type="dxa"/>
            <w:gridSpan w:val="2"/>
            <w:tcBorders>
              <w:top w:val="single" w:sz="4" w:space="0" w:color="000000"/>
              <w:left w:val="single" w:sz="4" w:space="0" w:color="000000"/>
              <w:bottom w:val="single" w:sz="4" w:space="0" w:color="000000"/>
              <w:right w:val="single" w:sz="4" w:space="0" w:color="000000"/>
            </w:tcBorders>
          </w:tcPr>
          <w:p w14:paraId="54987D4C" w14:textId="78C1351F" w:rsidR="006F76CF" w:rsidRPr="00EA649A" w:rsidRDefault="00760F8E">
            <w:pPr>
              <w:rPr>
                <w:rFonts w:ascii="Times New Roman" w:hAnsi="Times New Roman" w:cs="Times New Roman"/>
                <w:sz w:val="24"/>
                <w:szCs w:val="24"/>
              </w:rPr>
            </w:pPr>
            <w:r w:rsidRPr="00EA649A">
              <w:rPr>
                <w:rFonts w:ascii="Times New Roman" w:hAnsi="Times New Roman" w:cs="Times New Roman"/>
                <w:sz w:val="24"/>
                <w:szCs w:val="24"/>
              </w:rPr>
              <w:t>533 210 924</w:t>
            </w:r>
          </w:p>
        </w:tc>
      </w:tr>
      <w:tr w:rsidR="006F76CF" w14:paraId="54987D50" w14:textId="77777777">
        <w:trPr>
          <w:trHeight w:val="528"/>
        </w:trPr>
        <w:tc>
          <w:tcPr>
            <w:tcW w:w="298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987D4E" w14:textId="77777777" w:rsidR="006F76CF" w:rsidRDefault="00E1402B">
            <w:r>
              <w:rPr>
                <w:rFonts w:ascii="Times New Roman" w:eastAsia="Times New Roman" w:hAnsi="Times New Roman" w:cs="Times New Roman"/>
                <w:sz w:val="20"/>
              </w:rPr>
              <w:t xml:space="preserve">Adres poczty elektronicznej </w:t>
            </w:r>
          </w:p>
        </w:tc>
        <w:tc>
          <w:tcPr>
            <w:tcW w:w="6661" w:type="dxa"/>
            <w:gridSpan w:val="2"/>
            <w:tcBorders>
              <w:top w:val="single" w:sz="4" w:space="0" w:color="000000"/>
              <w:left w:val="single" w:sz="4" w:space="0" w:color="000000"/>
              <w:bottom w:val="single" w:sz="4" w:space="0" w:color="000000"/>
              <w:right w:val="single" w:sz="4" w:space="0" w:color="000000"/>
            </w:tcBorders>
          </w:tcPr>
          <w:p w14:paraId="54987D4F" w14:textId="04BCEFB0" w:rsidR="006F76CF" w:rsidRPr="00EA649A" w:rsidRDefault="00217B3D">
            <w:pPr>
              <w:rPr>
                <w:rFonts w:ascii="Times New Roman" w:hAnsi="Times New Roman" w:cs="Times New Roman"/>
                <w:sz w:val="24"/>
                <w:szCs w:val="24"/>
              </w:rPr>
            </w:pPr>
            <w:r w:rsidRPr="00EA649A">
              <w:rPr>
                <w:rFonts w:ascii="Times New Roman" w:hAnsi="Times New Roman" w:cs="Times New Roman"/>
                <w:sz w:val="24"/>
                <w:szCs w:val="24"/>
              </w:rPr>
              <w:t>kontakt@osiedlenawspolnej.com</w:t>
            </w:r>
          </w:p>
        </w:tc>
      </w:tr>
      <w:tr w:rsidR="006F76CF" w14:paraId="54987D53" w14:textId="77777777">
        <w:trPr>
          <w:trHeight w:val="528"/>
        </w:trPr>
        <w:tc>
          <w:tcPr>
            <w:tcW w:w="298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987D51" w14:textId="77777777" w:rsidR="006F76CF" w:rsidRDefault="00E1402B">
            <w:r>
              <w:rPr>
                <w:rFonts w:ascii="Times New Roman" w:eastAsia="Times New Roman" w:hAnsi="Times New Roman" w:cs="Times New Roman"/>
                <w:sz w:val="20"/>
              </w:rPr>
              <w:t xml:space="preserve">Numer faksu </w:t>
            </w:r>
          </w:p>
        </w:tc>
        <w:tc>
          <w:tcPr>
            <w:tcW w:w="6661" w:type="dxa"/>
            <w:gridSpan w:val="2"/>
            <w:tcBorders>
              <w:top w:val="single" w:sz="4" w:space="0" w:color="000000"/>
              <w:left w:val="single" w:sz="4" w:space="0" w:color="000000"/>
              <w:bottom w:val="single" w:sz="4" w:space="0" w:color="000000"/>
              <w:right w:val="single" w:sz="4" w:space="0" w:color="000000"/>
            </w:tcBorders>
          </w:tcPr>
          <w:p w14:paraId="54987D52" w14:textId="66318A0B" w:rsidR="006F76CF" w:rsidRDefault="00217B3D">
            <w:r>
              <w:t>-</w:t>
            </w:r>
          </w:p>
        </w:tc>
      </w:tr>
      <w:tr w:rsidR="006F76CF" w14:paraId="54987D56" w14:textId="77777777">
        <w:trPr>
          <w:trHeight w:val="757"/>
        </w:trPr>
        <w:tc>
          <w:tcPr>
            <w:tcW w:w="298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987D54" w14:textId="77777777" w:rsidR="006F76CF" w:rsidRDefault="00E1402B">
            <w:r>
              <w:rPr>
                <w:rFonts w:ascii="Times New Roman" w:eastAsia="Times New Roman" w:hAnsi="Times New Roman" w:cs="Times New Roman"/>
                <w:sz w:val="20"/>
              </w:rPr>
              <w:t xml:space="preserve">Adres strony internetowej dewelopera </w:t>
            </w:r>
          </w:p>
        </w:tc>
        <w:tc>
          <w:tcPr>
            <w:tcW w:w="6661" w:type="dxa"/>
            <w:gridSpan w:val="2"/>
            <w:tcBorders>
              <w:top w:val="single" w:sz="4" w:space="0" w:color="000000"/>
              <w:left w:val="single" w:sz="4" w:space="0" w:color="000000"/>
              <w:bottom w:val="single" w:sz="4" w:space="0" w:color="000000"/>
              <w:right w:val="single" w:sz="4" w:space="0" w:color="000000"/>
            </w:tcBorders>
          </w:tcPr>
          <w:p w14:paraId="54987D55" w14:textId="6113529F" w:rsidR="006F76CF" w:rsidRPr="00EA649A" w:rsidRDefault="00217B3D">
            <w:pPr>
              <w:rPr>
                <w:rFonts w:ascii="Times New Roman" w:hAnsi="Times New Roman" w:cs="Times New Roman"/>
                <w:sz w:val="24"/>
                <w:szCs w:val="24"/>
              </w:rPr>
            </w:pPr>
            <w:r w:rsidRPr="00EA649A">
              <w:rPr>
                <w:rFonts w:ascii="Times New Roman" w:hAnsi="Times New Roman" w:cs="Times New Roman"/>
                <w:sz w:val="24"/>
                <w:szCs w:val="24"/>
              </w:rPr>
              <w:t>www.osiedlenawspolnej.com</w:t>
            </w:r>
          </w:p>
        </w:tc>
      </w:tr>
    </w:tbl>
    <w:p w14:paraId="54987D57" w14:textId="77777777" w:rsidR="006F76CF" w:rsidRDefault="00E1402B">
      <w:pPr>
        <w:numPr>
          <w:ilvl w:val="0"/>
          <w:numId w:val="1"/>
        </w:numPr>
        <w:spacing w:after="312" w:line="265" w:lineRule="auto"/>
        <w:ind w:hanging="720"/>
      </w:pPr>
      <w:r>
        <w:rPr>
          <w:rFonts w:ascii="Times New Roman" w:eastAsia="Times New Roman" w:hAnsi="Times New Roman" w:cs="Times New Roman"/>
          <w:b/>
          <w:sz w:val="20"/>
        </w:rPr>
        <w:t>DOŚWIADCZENIE DEWELOPERA</w:t>
      </w:r>
    </w:p>
    <w:p w14:paraId="54987D58" w14:textId="77777777" w:rsidR="006F76CF" w:rsidRDefault="00E1402B">
      <w:pPr>
        <w:pBdr>
          <w:top w:val="single" w:sz="4" w:space="0" w:color="000000"/>
          <w:left w:val="single" w:sz="4" w:space="0" w:color="000000"/>
          <w:bottom w:val="single" w:sz="4" w:space="0" w:color="000000"/>
          <w:right w:val="single" w:sz="4" w:space="0" w:color="000000"/>
        </w:pBdr>
        <w:shd w:val="clear" w:color="auto" w:fill="E0E0E0"/>
        <w:spacing w:after="335"/>
        <w:ind w:left="217"/>
      </w:pPr>
      <w:r>
        <w:rPr>
          <w:rFonts w:ascii="Times New Roman" w:eastAsia="Times New Roman" w:hAnsi="Times New Roman" w:cs="Times New Roman"/>
          <w:b/>
          <w:sz w:val="20"/>
        </w:rPr>
        <w:t xml:space="preserve">HISTORIA I UDOKUMENTOWANE DOŚWIADCZENIE DEWELOPERA </w:t>
      </w:r>
    </w:p>
    <w:tbl>
      <w:tblPr>
        <w:tblStyle w:val="TableGrid"/>
        <w:tblW w:w="9647" w:type="dxa"/>
        <w:tblInd w:w="110" w:type="dxa"/>
        <w:tblCellMar>
          <w:left w:w="107" w:type="dxa"/>
          <w:right w:w="60" w:type="dxa"/>
        </w:tblCellMar>
        <w:tblLook w:val="04A0" w:firstRow="1" w:lastRow="0" w:firstColumn="1" w:lastColumn="0" w:noHBand="0" w:noVBand="1"/>
      </w:tblPr>
      <w:tblGrid>
        <w:gridCol w:w="2811"/>
        <w:gridCol w:w="6836"/>
      </w:tblGrid>
      <w:tr w:rsidR="006F76CF" w14:paraId="54987D5A" w14:textId="77777777">
        <w:trPr>
          <w:trHeight w:val="757"/>
        </w:trPr>
        <w:tc>
          <w:tcPr>
            <w:tcW w:w="9647"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54987D59" w14:textId="77777777" w:rsidR="006F76CF" w:rsidRDefault="00E1402B">
            <w:pPr>
              <w:jc w:val="both"/>
            </w:pPr>
            <w:r>
              <w:rPr>
                <w:rFonts w:ascii="Times New Roman" w:eastAsia="Times New Roman" w:hAnsi="Times New Roman" w:cs="Times New Roman"/>
                <w:b/>
                <w:sz w:val="20"/>
              </w:rPr>
              <w:t xml:space="preserve">PRZYKŁAD UKOŃCZONEGO PRZEDSIĘWZIĘCIA DEWELOPERSKIEGO (należy wskazać, o ile istnieją, trzy ukończone przedsięwzięcia deweloperskie, w tym ostatnie) </w:t>
            </w:r>
          </w:p>
        </w:tc>
      </w:tr>
      <w:tr w:rsidR="006F76CF" w14:paraId="54987D5D" w14:textId="77777777">
        <w:trPr>
          <w:trHeight w:val="527"/>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987D5B" w14:textId="77777777" w:rsidR="006F76CF" w:rsidRDefault="00E1402B">
            <w:r>
              <w:rPr>
                <w:rFonts w:ascii="Times New Roman" w:eastAsia="Times New Roman" w:hAnsi="Times New Roman" w:cs="Times New Roman"/>
                <w:sz w:val="20"/>
              </w:rPr>
              <w:t xml:space="preserve">Adres </w:t>
            </w:r>
          </w:p>
        </w:tc>
        <w:tc>
          <w:tcPr>
            <w:tcW w:w="6836" w:type="dxa"/>
            <w:tcBorders>
              <w:top w:val="single" w:sz="4" w:space="0" w:color="000000"/>
              <w:left w:val="single" w:sz="4" w:space="0" w:color="000000"/>
              <w:bottom w:val="single" w:sz="4" w:space="0" w:color="000000"/>
              <w:right w:val="single" w:sz="4" w:space="0" w:color="000000"/>
            </w:tcBorders>
          </w:tcPr>
          <w:p w14:paraId="54987D5C" w14:textId="1B896C64" w:rsidR="006F76CF" w:rsidRDefault="00232439">
            <w:r>
              <w:t>Brak</w:t>
            </w:r>
          </w:p>
        </w:tc>
      </w:tr>
      <w:tr w:rsidR="006F76CF" w14:paraId="54987D60" w14:textId="77777777">
        <w:trPr>
          <w:trHeight w:val="52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987D5E" w14:textId="77777777" w:rsidR="006F76CF" w:rsidRDefault="00E1402B">
            <w:r>
              <w:rPr>
                <w:rFonts w:ascii="Times New Roman" w:eastAsia="Times New Roman" w:hAnsi="Times New Roman" w:cs="Times New Roman"/>
                <w:sz w:val="20"/>
              </w:rPr>
              <w:t xml:space="preserve">Data rozpoczęcia </w:t>
            </w:r>
          </w:p>
        </w:tc>
        <w:tc>
          <w:tcPr>
            <w:tcW w:w="6836" w:type="dxa"/>
            <w:tcBorders>
              <w:top w:val="single" w:sz="4" w:space="0" w:color="000000"/>
              <w:left w:val="single" w:sz="4" w:space="0" w:color="000000"/>
              <w:bottom w:val="single" w:sz="4" w:space="0" w:color="000000"/>
              <w:right w:val="single" w:sz="4" w:space="0" w:color="000000"/>
            </w:tcBorders>
          </w:tcPr>
          <w:p w14:paraId="54987D5F" w14:textId="7E34B799" w:rsidR="006F76CF" w:rsidRDefault="00232439">
            <w:r>
              <w:t>Brak</w:t>
            </w:r>
          </w:p>
        </w:tc>
      </w:tr>
      <w:tr w:rsidR="006F76CF" w14:paraId="54987D63" w14:textId="77777777">
        <w:trPr>
          <w:trHeight w:val="757"/>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987D61" w14:textId="77777777" w:rsidR="006F76CF" w:rsidRDefault="00E1402B">
            <w:pPr>
              <w:ind w:right="250"/>
            </w:pPr>
            <w:r>
              <w:rPr>
                <w:rFonts w:ascii="Times New Roman" w:eastAsia="Times New Roman" w:hAnsi="Times New Roman" w:cs="Times New Roman"/>
                <w:sz w:val="20"/>
              </w:rPr>
              <w:lastRenderedPageBreak/>
              <w:t>Data wydania decyzji o pozwoleniu na użytkowanie</w:t>
            </w:r>
          </w:p>
        </w:tc>
        <w:tc>
          <w:tcPr>
            <w:tcW w:w="6836" w:type="dxa"/>
            <w:tcBorders>
              <w:top w:val="single" w:sz="4" w:space="0" w:color="000000"/>
              <w:left w:val="single" w:sz="4" w:space="0" w:color="000000"/>
              <w:bottom w:val="single" w:sz="4" w:space="0" w:color="000000"/>
              <w:right w:val="single" w:sz="4" w:space="0" w:color="000000"/>
            </w:tcBorders>
          </w:tcPr>
          <w:p w14:paraId="54987D62" w14:textId="5469A0DB" w:rsidR="006F76CF" w:rsidRDefault="00232439">
            <w:r>
              <w:t>Brak</w:t>
            </w:r>
          </w:p>
        </w:tc>
      </w:tr>
      <w:tr w:rsidR="006F76CF" w14:paraId="54987D66" w14:textId="77777777">
        <w:trPr>
          <w:trHeight w:val="979"/>
        </w:trPr>
        <w:tc>
          <w:tcPr>
            <w:tcW w:w="9647"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54987D64" w14:textId="77777777" w:rsidR="006F76CF" w:rsidRDefault="00E1402B">
            <w:pPr>
              <w:spacing w:after="124"/>
            </w:pPr>
            <w:r>
              <w:rPr>
                <w:rFonts w:ascii="Times New Roman" w:eastAsia="Times New Roman" w:hAnsi="Times New Roman" w:cs="Times New Roman"/>
                <w:b/>
                <w:sz w:val="20"/>
              </w:rPr>
              <w:t xml:space="preserve">PRZYKŁAD INNEGO UKOŃCZONEGO PRZEDSIĘWZIĘCIA DEWELOPERSKIEGO </w:t>
            </w:r>
          </w:p>
          <w:p w14:paraId="54987D65" w14:textId="77777777" w:rsidR="006F76CF" w:rsidRDefault="00E1402B">
            <w:r>
              <w:rPr>
                <w:rFonts w:ascii="Times New Roman" w:eastAsia="Times New Roman" w:hAnsi="Times New Roman" w:cs="Times New Roman"/>
                <w:b/>
                <w:sz w:val="20"/>
              </w:rPr>
              <w:t xml:space="preserve"> </w:t>
            </w:r>
          </w:p>
        </w:tc>
      </w:tr>
      <w:tr w:rsidR="006F76CF" w14:paraId="54987D69" w14:textId="77777777">
        <w:trPr>
          <w:trHeight w:val="670"/>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987D67" w14:textId="77777777" w:rsidR="006F76CF" w:rsidRDefault="00E1402B">
            <w:r>
              <w:rPr>
                <w:rFonts w:ascii="Times New Roman" w:eastAsia="Times New Roman" w:hAnsi="Times New Roman" w:cs="Times New Roman"/>
                <w:sz w:val="20"/>
              </w:rPr>
              <w:t xml:space="preserve">Adres  </w:t>
            </w:r>
          </w:p>
        </w:tc>
        <w:tc>
          <w:tcPr>
            <w:tcW w:w="6836" w:type="dxa"/>
            <w:tcBorders>
              <w:top w:val="single" w:sz="4" w:space="0" w:color="000000"/>
              <w:left w:val="single" w:sz="4" w:space="0" w:color="000000"/>
              <w:bottom w:val="single" w:sz="4" w:space="0" w:color="000000"/>
              <w:right w:val="single" w:sz="4" w:space="0" w:color="000000"/>
            </w:tcBorders>
            <w:vAlign w:val="center"/>
          </w:tcPr>
          <w:p w14:paraId="54987D68" w14:textId="66D89A8F" w:rsidR="006F76CF" w:rsidRDefault="00E1402B">
            <w:pPr>
              <w:ind w:left="2"/>
            </w:pPr>
            <w:r>
              <w:rPr>
                <w:rFonts w:ascii="Times New Roman" w:eastAsia="Times New Roman" w:hAnsi="Times New Roman" w:cs="Times New Roman"/>
                <w:sz w:val="20"/>
              </w:rPr>
              <w:t xml:space="preserve"> </w:t>
            </w:r>
            <w:r w:rsidR="00232439">
              <w:t>Brak</w:t>
            </w:r>
          </w:p>
        </w:tc>
      </w:tr>
      <w:tr w:rsidR="006F76CF" w14:paraId="54987D6C" w14:textId="77777777">
        <w:trPr>
          <w:trHeight w:val="735"/>
        </w:trPr>
        <w:tc>
          <w:tcPr>
            <w:tcW w:w="2811" w:type="dxa"/>
            <w:tcBorders>
              <w:top w:val="single" w:sz="4" w:space="0" w:color="000000"/>
              <w:left w:val="single" w:sz="4" w:space="0" w:color="000000"/>
              <w:bottom w:val="single" w:sz="4" w:space="0" w:color="000000"/>
              <w:right w:val="single" w:sz="4" w:space="0" w:color="000000"/>
            </w:tcBorders>
            <w:shd w:val="clear" w:color="auto" w:fill="F3F3F3"/>
          </w:tcPr>
          <w:p w14:paraId="54987D6A" w14:textId="77777777" w:rsidR="006F76CF" w:rsidRDefault="00E1402B">
            <w:r>
              <w:rPr>
                <w:rFonts w:ascii="Times New Roman" w:eastAsia="Times New Roman" w:hAnsi="Times New Roman" w:cs="Times New Roman"/>
                <w:sz w:val="20"/>
              </w:rPr>
              <w:t xml:space="preserve">Data rozpoczęcia  </w:t>
            </w:r>
          </w:p>
        </w:tc>
        <w:tc>
          <w:tcPr>
            <w:tcW w:w="6836" w:type="dxa"/>
            <w:tcBorders>
              <w:top w:val="single" w:sz="4" w:space="0" w:color="000000"/>
              <w:left w:val="single" w:sz="4" w:space="0" w:color="000000"/>
              <w:bottom w:val="single" w:sz="4" w:space="0" w:color="000000"/>
              <w:right w:val="single" w:sz="4" w:space="0" w:color="000000"/>
            </w:tcBorders>
          </w:tcPr>
          <w:p w14:paraId="54987D6B" w14:textId="1D814555" w:rsidR="006F76CF" w:rsidRDefault="00E1402B">
            <w:pPr>
              <w:ind w:left="2"/>
            </w:pPr>
            <w:r>
              <w:rPr>
                <w:rFonts w:ascii="Times New Roman" w:eastAsia="Times New Roman" w:hAnsi="Times New Roman" w:cs="Times New Roman"/>
                <w:sz w:val="20"/>
              </w:rPr>
              <w:t xml:space="preserve"> </w:t>
            </w:r>
            <w:r w:rsidR="00232439">
              <w:t>Brak</w:t>
            </w:r>
          </w:p>
        </w:tc>
      </w:tr>
      <w:tr w:rsidR="006F76CF" w14:paraId="54987D6F" w14:textId="77777777">
        <w:trPr>
          <w:trHeight w:val="85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987D6D" w14:textId="77777777" w:rsidR="006F76CF" w:rsidRDefault="00E1402B">
            <w:pPr>
              <w:ind w:right="195"/>
            </w:pPr>
            <w:r>
              <w:rPr>
                <w:rFonts w:ascii="Times New Roman" w:eastAsia="Times New Roman" w:hAnsi="Times New Roman" w:cs="Times New Roman"/>
                <w:sz w:val="20"/>
              </w:rPr>
              <w:t xml:space="preserve">Data wydania decyzji  o pozwoleniu na użytkowanie </w:t>
            </w:r>
          </w:p>
        </w:tc>
        <w:tc>
          <w:tcPr>
            <w:tcW w:w="6836" w:type="dxa"/>
            <w:tcBorders>
              <w:top w:val="single" w:sz="4" w:space="0" w:color="000000"/>
              <w:left w:val="single" w:sz="4" w:space="0" w:color="000000"/>
              <w:bottom w:val="single" w:sz="4" w:space="0" w:color="000000"/>
              <w:right w:val="single" w:sz="4" w:space="0" w:color="000000"/>
            </w:tcBorders>
          </w:tcPr>
          <w:p w14:paraId="54987D6E" w14:textId="51B87717" w:rsidR="006F76CF" w:rsidRDefault="00E1402B">
            <w:pPr>
              <w:ind w:left="2"/>
            </w:pPr>
            <w:r>
              <w:rPr>
                <w:rFonts w:ascii="Times New Roman" w:eastAsia="Times New Roman" w:hAnsi="Times New Roman" w:cs="Times New Roman"/>
                <w:sz w:val="20"/>
              </w:rPr>
              <w:t xml:space="preserve"> </w:t>
            </w:r>
            <w:r w:rsidR="00232439">
              <w:t>Brak</w:t>
            </w:r>
          </w:p>
        </w:tc>
      </w:tr>
      <w:tr w:rsidR="006F76CF" w14:paraId="54987D72" w14:textId="77777777">
        <w:trPr>
          <w:trHeight w:val="894"/>
        </w:trPr>
        <w:tc>
          <w:tcPr>
            <w:tcW w:w="9647" w:type="dxa"/>
            <w:gridSpan w:val="2"/>
            <w:tcBorders>
              <w:top w:val="single" w:sz="4" w:space="0" w:color="000000"/>
              <w:left w:val="single" w:sz="4" w:space="0" w:color="000000"/>
              <w:bottom w:val="single" w:sz="4" w:space="0" w:color="000000"/>
              <w:right w:val="single" w:sz="4" w:space="0" w:color="000000"/>
            </w:tcBorders>
            <w:shd w:val="clear" w:color="auto" w:fill="E0E0E0"/>
            <w:vAlign w:val="bottom"/>
          </w:tcPr>
          <w:p w14:paraId="54987D70" w14:textId="77777777" w:rsidR="006F76CF" w:rsidRDefault="00E1402B">
            <w:pPr>
              <w:spacing w:after="259"/>
            </w:pPr>
            <w:r>
              <w:rPr>
                <w:rFonts w:ascii="Times New Roman" w:eastAsia="Times New Roman" w:hAnsi="Times New Roman" w:cs="Times New Roman"/>
                <w:b/>
                <w:sz w:val="20"/>
              </w:rPr>
              <w:t xml:space="preserve">PRZYKŁAD OSTATNIEGO UKOŃCZONEGO PRZEDSIĘWZIĘCIA DEWELOPERSKIEGO </w:t>
            </w:r>
          </w:p>
          <w:p w14:paraId="54987D71" w14:textId="77777777" w:rsidR="006F76CF" w:rsidRDefault="00E1402B">
            <w:r>
              <w:rPr>
                <w:rFonts w:ascii="Times New Roman" w:eastAsia="Times New Roman" w:hAnsi="Times New Roman" w:cs="Times New Roman"/>
                <w:b/>
                <w:sz w:val="20"/>
              </w:rPr>
              <w:t xml:space="preserve"> </w:t>
            </w:r>
          </w:p>
        </w:tc>
      </w:tr>
      <w:tr w:rsidR="006F76CF" w14:paraId="54987D75" w14:textId="77777777">
        <w:trPr>
          <w:trHeight w:val="52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987D73" w14:textId="77777777" w:rsidR="006F76CF" w:rsidRDefault="00E1402B">
            <w:r>
              <w:rPr>
                <w:rFonts w:ascii="Times New Roman" w:eastAsia="Times New Roman" w:hAnsi="Times New Roman" w:cs="Times New Roman"/>
                <w:sz w:val="20"/>
              </w:rPr>
              <w:t xml:space="preserve">Adres  </w:t>
            </w:r>
          </w:p>
        </w:tc>
        <w:tc>
          <w:tcPr>
            <w:tcW w:w="6836" w:type="dxa"/>
            <w:tcBorders>
              <w:top w:val="single" w:sz="4" w:space="0" w:color="000000"/>
              <w:left w:val="single" w:sz="4" w:space="0" w:color="000000"/>
              <w:bottom w:val="single" w:sz="4" w:space="0" w:color="000000"/>
              <w:right w:val="single" w:sz="4" w:space="0" w:color="000000"/>
            </w:tcBorders>
            <w:vAlign w:val="center"/>
          </w:tcPr>
          <w:p w14:paraId="54987D74" w14:textId="7D297B26" w:rsidR="006F76CF" w:rsidRDefault="00E1402B">
            <w:pPr>
              <w:ind w:left="2"/>
            </w:pPr>
            <w:r>
              <w:rPr>
                <w:rFonts w:ascii="Times New Roman" w:eastAsia="Times New Roman" w:hAnsi="Times New Roman" w:cs="Times New Roman"/>
                <w:sz w:val="20"/>
              </w:rPr>
              <w:t xml:space="preserve"> </w:t>
            </w:r>
            <w:r w:rsidR="00232439">
              <w:t>Brak</w:t>
            </w:r>
          </w:p>
        </w:tc>
      </w:tr>
      <w:tr w:rsidR="006F76CF" w14:paraId="54987D78" w14:textId="77777777">
        <w:trPr>
          <w:trHeight w:val="52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987D76" w14:textId="77777777" w:rsidR="006F76CF" w:rsidRDefault="00E1402B">
            <w:r>
              <w:rPr>
                <w:rFonts w:ascii="Times New Roman" w:eastAsia="Times New Roman" w:hAnsi="Times New Roman" w:cs="Times New Roman"/>
                <w:sz w:val="20"/>
              </w:rPr>
              <w:t xml:space="preserve">Data rozpoczęcia  </w:t>
            </w:r>
          </w:p>
        </w:tc>
        <w:tc>
          <w:tcPr>
            <w:tcW w:w="6836" w:type="dxa"/>
            <w:tcBorders>
              <w:top w:val="single" w:sz="4" w:space="0" w:color="000000"/>
              <w:left w:val="single" w:sz="4" w:space="0" w:color="000000"/>
              <w:bottom w:val="single" w:sz="4" w:space="0" w:color="000000"/>
              <w:right w:val="single" w:sz="4" w:space="0" w:color="000000"/>
            </w:tcBorders>
            <w:vAlign w:val="center"/>
          </w:tcPr>
          <w:p w14:paraId="54987D77" w14:textId="5EB05D69" w:rsidR="006F76CF" w:rsidRDefault="00E1402B">
            <w:pPr>
              <w:ind w:left="2"/>
            </w:pPr>
            <w:r>
              <w:rPr>
                <w:rFonts w:ascii="Times New Roman" w:eastAsia="Times New Roman" w:hAnsi="Times New Roman" w:cs="Times New Roman"/>
                <w:sz w:val="20"/>
              </w:rPr>
              <w:t xml:space="preserve"> </w:t>
            </w:r>
            <w:r w:rsidR="00232439">
              <w:t>Brak</w:t>
            </w:r>
          </w:p>
        </w:tc>
      </w:tr>
      <w:tr w:rsidR="006F76CF" w14:paraId="54987D7B" w14:textId="77777777" w:rsidTr="001538B7">
        <w:trPr>
          <w:trHeight w:val="19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987D79" w14:textId="77777777" w:rsidR="006F76CF" w:rsidRDefault="00E1402B">
            <w:pPr>
              <w:ind w:right="195"/>
            </w:pPr>
            <w:r>
              <w:rPr>
                <w:rFonts w:ascii="Times New Roman" w:eastAsia="Times New Roman" w:hAnsi="Times New Roman" w:cs="Times New Roman"/>
                <w:sz w:val="20"/>
              </w:rPr>
              <w:t xml:space="preserve">Data wydania decyzji o pozwoleniu na użytkowanie </w:t>
            </w:r>
          </w:p>
        </w:tc>
        <w:tc>
          <w:tcPr>
            <w:tcW w:w="6836" w:type="dxa"/>
            <w:tcBorders>
              <w:top w:val="single" w:sz="4" w:space="0" w:color="000000"/>
              <w:left w:val="single" w:sz="4" w:space="0" w:color="000000"/>
              <w:bottom w:val="single" w:sz="4" w:space="0" w:color="000000"/>
              <w:right w:val="single" w:sz="4" w:space="0" w:color="000000"/>
            </w:tcBorders>
          </w:tcPr>
          <w:p w14:paraId="54987D7A" w14:textId="24364B50" w:rsidR="006F76CF" w:rsidRDefault="00E1402B">
            <w:pPr>
              <w:ind w:left="2"/>
            </w:pPr>
            <w:r>
              <w:rPr>
                <w:rFonts w:ascii="Times New Roman" w:eastAsia="Times New Roman" w:hAnsi="Times New Roman" w:cs="Times New Roman"/>
                <w:sz w:val="20"/>
              </w:rPr>
              <w:t xml:space="preserve"> </w:t>
            </w:r>
            <w:r w:rsidR="00232439">
              <w:t>Brak</w:t>
            </w:r>
          </w:p>
        </w:tc>
      </w:tr>
    </w:tbl>
    <w:p w14:paraId="54987D7C" w14:textId="1D2E1201" w:rsidR="006F76CF" w:rsidRDefault="006F76CF">
      <w:pPr>
        <w:spacing w:after="0"/>
      </w:pPr>
    </w:p>
    <w:tbl>
      <w:tblPr>
        <w:tblStyle w:val="TableGrid"/>
        <w:tblW w:w="9648" w:type="dxa"/>
        <w:tblInd w:w="110" w:type="dxa"/>
        <w:tblCellMar>
          <w:top w:w="196" w:type="dxa"/>
          <w:left w:w="107" w:type="dxa"/>
          <w:right w:w="115" w:type="dxa"/>
        </w:tblCellMar>
        <w:tblLook w:val="04A0" w:firstRow="1" w:lastRow="0" w:firstColumn="1" w:lastColumn="0" w:noHBand="0" w:noVBand="1"/>
      </w:tblPr>
      <w:tblGrid>
        <w:gridCol w:w="2806"/>
        <w:gridCol w:w="6842"/>
      </w:tblGrid>
      <w:tr w:rsidR="006F76CF" w14:paraId="54987D7F" w14:textId="77777777">
        <w:trPr>
          <w:trHeight w:val="1216"/>
        </w:trPr>
        <w:tc>
          <w:tcPr>
            <w:tcW w:w="280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987D7D" w14:textId="77777777" w:rsidR="006F76CF" w:rsidRDefault="00E1402B">
            <w:pPr>
              <w:ind w:right="195"/>
            </w:pPr>
            <w:r>
              <w:rPr>
                <w:rFonts w:ascii="Times New Roman" w:eastAsia="Times New Roman" w:hAnsi="Times New Roman" w:cs="Times New Roman"/>
                <w:sz w:val="20"/>
              </w:rPr>
              <w:t>Czy przeciwko deweloperowi prowadzono lub prowadzi się postępowania egzekucyjne na kwotę powyżej 100 000 zł</w:t>
            </w:r>
            <w:r>
              <w:rPr>
                <w:rFonts w:ascii="Times New Roman" w:eastAsia="Times New Roman" w:hAnsi="Times New Roman" w:cs="Times New Roman"/>
                <w:b/>
                <w:sz w:val="20"/>
              </w:rPr>
              <w:t xml:space="preserve"> </w:t>
            </w:r>
          </w:p>
        </w:tc>
        <w:tc>
          <w:tcPr>
            <w:tcW w:w="6842" w:type="dxa"/>
            <w:tcBorders>
              <w:top w:val="single" w:sz="4" w:space="0" w:color="000000"/>
              <w:left w:val="single" w:sz="4" w:space="0" w:color="000000"/>
              <w:bottom w:val="single" w:sz="4" w:space="0" w:color="000000"/>
              <w:right w:val="single" w:sz="4" w:space="0" w:color="000000"/>
            </w:tcBorders>
          </w:tcPr>
          <w:p w14:paraId="54987D7E" w14:textId="1AAE7F77" w:rsidR="006F76CF" w:rsidRDefault="00E1402B">
            <w:pPr>
              <w:ind w:left="2"/>
            </w:pPr>
            <w:r>
              <w:rPr>
                <w:rFonts w:ascii="Times New Roman" w:eastAsia="Times New Roman" w:hAnsi="Times New Roman" w:cs="Times New Roman"/>
                <w:b/>
                <w:sz w:val="20"/>
              </w:rPr>
              <w:t xml:space="preserve"> </w:t>
            </w:r>
            <w:r w:rsidR="00232439">
              <w:t>Brak</w:t>
            </w:r>
          </w:p>
        </w:tc>
      </w:tr>
    </w:tbl>
    <w:p w14:paraId="54987D80" w14:textId="77777777" w:rsidR="006F76CF" w:rsidRDefault="00E1402B">
      <w:pPr>
        <w:numPr>
          <w:ilvl w:val="0"/>
          <w:numId w:val="1"/>
        </w:numPr>
        <w:spacing w:after="0"/>
        <w:ind w:hanging="720"/>
      </w:pPr>
      <w:r>
        <w:rPr>
          <w:rFonts w:ascii="Times New Roman" w:eastAsia="Times New Roman" w:hAnsi="Times New Roman" w:cs="Times New Roman"/>
          <w:b/>
          <w:sz w:val="20"/>
        </w:rPr>
        <w:t>INFORMACJE DOTYCZĄCE NIERUCHOMOŚCI I PRZEDSIĘWZIĘCIA DEWELOPERSKIEGO</w:t>
      </w:r>
      <w:r>
        <w:rPr>
          <w:rFonts w:ascii="Times New Roman" w:eastAsia="Times New Roman" w:hAnsi="Times New Roman" w:cs="Times New Roman"/>
          <w:sz w:val="20"/>
          <w:vertAlign w:val="superscript"/>
        </w:rPr>
        <w:t>43)</w:t>
      </w:r>
      <w:r>
        <w:rPr>
          <w:rFonts w:ascii="Times New Roman" w:eastAsia="Times New Roman" w:hAnsi="Times New Roman" w:cs="Times New Roman"/>
          <w:sz w:val="20"/>
        </w:rPr>
        <w:t xml:space="preserve"> </w:t>
      </w:r>
    </w:p>
    <w:tbl>
      <w:tblPr>
        <w:tblStyle w:val="TableGrid"/>
        <w:tblW w:w="9644" w:type="dxa"/>
        <w:tblInd w:w="6" w:type="dxa"/>
        <w:tblCellMar>
          <w:top w:w="53" w:type="dxa"/>
          <w:left w:w="107" w:type="dxa"/>
          <w:right w:w="80" w:type="dxa"/>
        </w:tblCellMar>
        <w:tblLook w:val="04A0" w:firstRow="1" w:lastRow="0" w:firstColumn="1" w:lastColumn="0" w:noHBand="0" w:noVBand="1"/>
      </w:tblPr>
      <w:tblGrid>
        <w:gridCol w:w="2970"/>
        <w:gridCol w:w="6674"/>
      </w:tblGrid>
      <w:tr w:rsidR="006F76CF" w14:paraId="54987D82" w14:textId="77777777">
        <w:trPr>
          <w:trHeight w:val="570"/>
        </w:trPr>
        <w:tc>
          <w:tcPr>
            <w:tcW w:w="9644"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54987D81" w14:textId="77777777" w:rsidR="006F76CF" w:rsidRDefault="00E1402B">
            <w:r>
              <w:rPr>
                <w:rFonts w:ascii="Times New Roman" w:eastAsia="Times New Roman" w:hAnsi="Times New Roman" w:cs="Times New Roman"/>
                <w:b/>
                <w:sz w:val="20"/>
              </w:rPr>
              <w:t xml:space="preserve">INFORMACJE DOTYCZĄCE GRUNTU I ZAGOSPODAROWANIA PRZESTRZENNEGO TERENU </w:t>
            </w:r>
          </w:p>
        </w:tc>
      </w:tr>
      <w:tr w:rsidR="006F76CF" w14:paraId="54987D85" w14:textId="77777777">
        <w:trPr>
          <w:trHeight w:val="787"/>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D83" w14:textId="77777777" w:rsidR="006F76CF" w:rsidRDefault="00E1402B">
            <w:pPr>
              <w:jc w:val="both"/>
            </w:pPr>
            <w:r>
              <w:rPr>
                <w:rFonts w:ascii="Times New Roman" w:eastAsia="Times New Roman" w:hAnsi="Times New Roman" w:cs="Times New Roman"/>
                <w:sz w:val="20"/>
              </w:rPr>
              <w:t>Adres, numer działki ewidencyjnej i numer obrębu ewidencyjnego</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w:t>
            </w:r>
          </w:p>
        </w:tc>
        <w:tc>
          <w:tcPr>
            <w:tcW w:w="6674" w:type="dxa"/>
            <w:tcBorders>
              <w:top w:val="single" w:sz="4" w:space="0" w:color="000000"/>
              <w:left w:val="single" w:sz="4" w:space="0" w:color="000000"/>
              <w:bottom w:val="single" w:sz="4" w:space="0" w:color="000000"/>
              <w:right w:val="single" w:sz="4" w:space="0" w:color="000000"/>
            </w:tcBorders>
          </w:tcPr>
          <w:p w14:paraId="072B19CC" w14:textId="007BD1A0" w:rsidR="00232439" w:rsidRPr="00253812" w:rsidRDefault="00217B3D">
            <w:pPr>
              <w:ind w:left="2"/>
              <w:rPr>
                <w:rFonts w:ascii="Times New Roman" w:eastAsia="Times New Roman" w:hAnsi="Times New Roman" w:cs="Times New Roman"/>
              </w:rPr>
            </w:pPr>
            <w:r w:rsidRPr="00253812">
              <w:rPr>
                <w:rFonts w:ascii="Times New Roman" w:eastAsia="Times New Roman" w:hAnsi="Times New Roman" w:cs="Times New Roman"/>
              </w:rPr>
              <w:t>43-250 Pawłowice ul. Wspólna</w:t>
            </w:r>
          </w:p>
          <w:p w14:paraId="202D9434" w14:textId="5CFB08DA" w:rsidR="00232439" w:rsidRPr="00253812" w:rsidRDefault="00253812">
            <w:pPr>
              <w:ind w:left="2"/>
              <w:rPr>
                <w:rFonts w:ascii="Times New Roman" w:eastAsia="Times New Roman" w:hAnsi="Times New Roman" w:cs="Times New Roman"/>
              </w:rPr>
            </w:pPr>
            <w:r w:rsidRPr="00253812">
              <w:rPr>
                <w:rFonts w:ascii="Times New Roman" w:eastAsia="Times New Roman" w:hAnsi="Times New Roman" w:cs="Times New Roman"/>
              </w:rPr>
              <w:t xml:space="preserve">Obręb ewidencyjny </w:t>
            </w:r>
            <w:r w:rsidRPr="00253812">
              <w:rPr>
                <w:rFonts w:ascii="Times New Roman" w:hAnsi="Times New Roman" w:cs="Times New Roman"/>
              </w:rPr>
              <w:t>241004</w:t>
            </w:r>
            <w:r>
              <w:rPr>
                <w:rFonts w:ascii="Times New Roman" w:hAnsi="Times New Roman" w:cs="Times New Roman"/>
              </w:rPr>
              <w:t xml:space="preserve"> </w:t>
            </w:r>
            <w:r w:rsidRPr="00253812">
              <w:rPr>
                <w:rFonts w:ascii="Times New Roman" w:hAnsi="Times New Roman" w:cs="Times New Roman"/>
              </w:rPr>
              <w:t>2.0004 Pawłowice</w:t>
            </w:r>
          </w:p>
          <w:p w14:paraId="54987D84" w14:textId="4BF6B973" w:rsidR="006F76CF" w:rsidRDefault="00253812">
            <w:pPr>
              <w:ind w:left="2"/>
            </w:pPr>
            <w:r>
              <w:rPr>
                <w:rFonts w:ascii="Times New Roman" w:eastAsia="Times New Roman" w:hAnsi="Times New Roman" w:cs="Times New Roman"/>
              </w:rPr>
              <w:t xml:space="preserve">Działki nr: </w:t>
            </w:r>
            <w:r w:rsidR="00217B3D" w:rsidRPr="00253812">
              <w:rPr>
                <w:rFonts w:ascii="Times New Roman" w:eastAsia="Times New Roman" w:hAnsi="Times New Roman" w:cs="Times New Roman"/>
              </w:rPr>
              <w:t>1274/158, 1133/158</w:t>
            </w:r>
            <w:r w:rsidRPr="00253812">
              <w:rPr>
                <w:rFonts w:ascii="Times New Roman" w:eastAsia="Times New Roman" w:hAnsi="Times New Roman" w:cs="Times New Roman"/>
              </w:rPr>
              <w:t>, 1136/158</w:t>
            </w:r>
          </w:p>
        </w:tc>
      </w:tr>
      <w:tr w:rsidR="006F76CF" w14:paraId="54987D88" w14:textId="77777777">
        <w:trPr>
          <w:trHeight w:val="558"/>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D86" w14:textId="77777777" w:rsidR="006F76CF" w:rsidRDefault="00E1402B">
            <w:r>
              <w:rPr>
                <w:rFonts w:ascii="Times New Roman" w:eastAsia="Times New Roman" w:hAnsi="Times New Roman" w:cs="Times New Roman"/>
                <w:sz w:val="20"/>
              </w:rPr>
              <w:t xml:space="preserve">Numer księgi wieczystej  </w:t>
            </w:r>
          </w:p>
        </w:tc>
        <w:tc>
          <w:tcPr>
            <w:tcW w:w="6674" w:type="dxa"/>
            <w:tcBorders>
              <w:top w:val="single" w:sz="4" w:space="0" w:color="000000"/>
              <w:left w:val="single" w:sz="4" w:space="0" w:color="000000"/>
              <w:bottom w:val="single" w:sz="4" w:space="0" w:color="000000"/>
              <w:right w:val="single" w:sz="4" w:space="0" w:color="000000"/>
            </w:tcBorders>
          </w:tcPr>
          <w:p w14:paraId="54987D87" w14:textId="7932181A" w:rsidR="006F76CF" w:rsidRDefault="00E1402B">
            <w:pPr>
              <w:ind w:left="2"/>
            </w:pPr>
            <w:r>
              <w:rPr>
                <w:rFonts w:ascii="Times New Roman" w:eastAsia="Times New Roman" w:hAnsi="Times New Roman" w:cs="Times New Roman"/>
                <w:sz w:val="20"/>
              </w:rPr>
              <w:t xml:space="preserve"> </w:t>
            </w:r>
            <w:r w:rsidR="00217B3D">
              <w:rPr>
                <w:rFonts w:ascii="Times New Roman" w:eastAsia="Times New Roman" w:hAnsi="Times New Roman" w:cs="Times New Roman"/>
                <w:sz w:val="20"/>
              </w:rPr>
              <w:t>GL1J/00051968/5, GL1J/</w:t>
            </w:r>
            <w:r w:rsidR="00802ED5">
              <w:rPr>
                <w:rFonts w:ascii="Times New Roman" w:eastAsia="Times New Roman" w:hAnsi="Times New Roman" w:cs="Times New Roman"/>
                <w:sz w:val="20"/>
              </w:rPr>
              <w:t>00051969</w:t>
            </w:r>
            <w:r w:rsidR="00217B3D">
              <w:rPr>
                <w:rFonts w:ascii="Times New Roman" w:eastAsia="Times New Roman" w:hAnsi="Times New Roman" w:cs="Times New Roman"/>
                <w:sz w:val="20"/>
              </w:rPr>
              <w:t>/</w:t>
            </w:r>
            <w:r w:rsidR="002B7390">
              <w:rPr>
                <w:rFonts w:ascii="Times New Roman" w:eastAsia="Times New Roman" w:hAnsi="Times New Roman" w:cs="Times New Roman"/>
                <w:sz w:val="20"/>
              </w:rPr>
              <w:t>2</w:t>
            </w:r>
            <w:r w:rsidR="00E738E6">
              <w:rPr>
                <w:rFonts w:ascii="Times New Roman" w:eastAsia="Times New Roman" w:hAnsi="Times New Roman" w:cs="Times New Roman"/>
                <w:sz w:val="20"/>
              </w:rPr>
              <w:t>, GL1J/00037939/9</w:t>
            </w:r>
          </w:p>
        </w:tc>
      </w:tr>
      <w:tr w:rsidR="006F76CF" w14:paraId="54987D8C" w14:textId="77777777" w:rsidTr="00205A8C">
        <w:trPr>
          <w:trHeight w:val="739"/>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D89" w14:textId="77777777" w:rsidR="006F76CF" w:rsidRDefault="00E1402B">
            <w:pPr>
              <w:spacing w:after="18" w:line="294" w:lineRule="auto"/>
              <w:ind w:right="196"/>
            </w:pPr>
            <w:r>
              <w:rPr>
                <w:rFonts w:ascii="Times New Roman" w:eastAsia="Times New Roman" w:hAnsi="Times New Roman" w:cs="Times New Roman"/>
                <w:sz w:val="20"/>
              </w:rPr>
              <w:t xml:space="preserve">Istniejące obciążenia hipoteczne nieruchomości lub wnioski  o wpis w dziale czwartym  </w:t>
            </w:r>
          </w:p>
          <w:p w14:paraId="54987D8A" w14:textId="77777777" w:rsidR="006F76CF" w:rsidRDefault="00E1402B">
            <w:r>
              <w:rPr>
                <w:rFonts w:ascii="Times New Roman" w:eastAsia="Times New Roman" w:hAnsi="Times New Roman" w:cs="Times New Roman"/>
                <w:sz w:val="20"/>
              </w:rPr>
              <w:t xml:space="preserve">księgi wieczystej </w:t>
            </w:r>
          </w:p>
        </w:tc>
        <w:tc>
          <w:tcPr>
            <w:tcW w:w="6674" w:type="dxa"/>
            <w:tcBorders>
              <w:top w:val="single" w:sz="4" w:space="0" w:color="000000"/>
              <w:left w:val="single" w:sz="4" w:space="0" w:color="000000"/>
              <w:bottom w:val="single" w:sz="4" w:space="0" w:color="000000"/>
              <w:right w:val="single" w:sz="4" w:space="0" w:color="000000"/>
            </w:tcBorders>
          </w:tcPr>
          <w:p w14:paraId="54987D8B" w14:textId="23873CD0" w:rsidR="006F76CF" w:rsidRDefault="00E1402B">
            <w:pPr>
              <w:ind w:left="2"/>
            </w:pPr>
            <w:r>
              <w:rPr>
                <w:rFonts w:ascii="Times New Roman" w:eastAsia="Times New Roman" w:hAnsi="Times New Roman" w:cs="Times New Roman"/>
                <w:sz w:val="20"/>
              </w:rPr>
              <w:t xml:space="preserve"> </w:t>
            </w:r>
            <w:r w:rsidR="00217B3D">
              <w:rPr>
                <w:rFonts w:ascii="Times New Roman" w:eastAsia="Times New Roman" w:hAnsi="Times New Roman" w:cs="Times New Roman"/>
                <w:sz w:val="20"/>
              </w:rPr>
              <w:t>Brak</w:t>
            </w:r>
            <w:r w:rsidR="00E738E6">
              <w:rPr>
                <w:rFonts w:ascii="Times New Roman" w:eastAsia="Times New Roman" w:hAnsi="Times New Roman" w:cs="Times New Roman"/>
                <w:sz w:val="20"/>
              </w:rPr>
              <w:t xml:space="preserve"> na dzień 10.09.2025 r.</w:t>
            </w:r>
          </w:p>
        </w:tc>
      </w:tr>
    </w:tbl>
    <w:p w14:paraId="54987D8D" w14:textId="77777777" w:rsidR="006F76CF" w:rsidRDefault="00E1402B">
      <w:pPr>
        <w:spacing w:after="0"/>
      </w:pPr>
      <w:r>
        <w:rPr>
          <w:rFonts w:ascii="Times New Roman" w:eastAsia="Times New Roman" w:hAnsi="Times New Roman" w:cs="Times New Roman"/>
          <w:sz w:val="20"/>
        </w:rPr>
        <w:t xml:space="preserve"> </w:t>
      </w:r>
    </w:p>
    <w:p w14:paraId="54987D8E" w14:textId="77777777" w:rsidR="006F76CF" w:rsidRDefault="00E1402B">
      <w:pPr>
        <w:spacing w:after="0"/>
      </w:pPr>
      <w:r>
        <w:rPr>
          <w:rFonts w:ascii="Times New Roman" w:eastAsia="Times New Roman" w:hAnsi="Times New Roman" w:cs="Times New Roman"/>
          <w:sz w:val="20"/>
        </w:rPr>
        <w:t xml:space="preserve"> </w:t>
      </w:r>
    </w:p>
    <w:p w14:paraId="54987D8F" w14:textId="77777777" w:rsidR="006F76CF" w:rsidRDefault="00E1402B">
      <w:pPr>
        <w:spacing w:after="2"/>
      </w:pPr>
      <w:r>
        <w:rPr>
          <w:rFonts w:ascii="Times New Roman" w:eastAsia="Times New Roman" w:hAnsi="Times New Roman" w:cs="Times New Roman"/>
          <w:sz w:val="20"/>
        </w:rPr>
        <w:t xml:space="preserve"> </w:t>
      </w:r>
    </w:p>
    <w:p w14:paraId="54987D92" w14:textId="0BFCEBCE" w:rsidR="006F76CF" w:rsidRDefault="00E1402B" w:rsidP="00205A8C">
      <w:pPr>
        <w:tabs>
          <w:tab w:val="center" w:pos="2874"/>
        </w:tabs>
        <w:spacing w:after="52" w:line="262" w:lineRule="auto"/>
      </w:pPr>
      <w:r>
        <w:rPr>
          <w:rFonts w:ascii="Times New Roman" w:eastAsia="Times New Roman" w:hAnsi="Times New Roman" w:cs="Times New Roman"/>
          <w:sz w:val="18"/>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Jeżeli działka nie posiada adresu, należy opisowo określić jej położenie. </w:t>
      </w:r>
      <w:r>
        <w:rPr>
          <w:rFonts w:ascii="Times New Roman" w:eastAsia="Times New Roman" w:hAnsi="Times New Roman" w:cs="Times New Roman"/>
          <w:strike/>
          <w:sz w:val="20"/>
        </w:rPr>
        <w:t xml:space="preserve">                              </w:t>
      </w:r>
      <w:r>
        <w:rPr>
          <w:rFonts w:ascii="Times New Roman" w:eastAsia="Times New Roman" w:hAnsi="Times New Roman" w:cs="Times New Roman"/>
          <w:sz w:val="20"/>
        </w:rPr>
        <w:t xml:space="preserve"> </w:t>
      </w:r>
    </w:p>
    <w:p w14:paraId="54987D93" w14:textId="77777777" w:rsidR="006F76CF" w:rsidRDefault="00E1402B">
      <w:pPr>
        <w:spacing w:after="30" w:line="262" w:lineRule="auto"/>
        <w:ind w:left="280" w:hanging="280"/>
        <w:jc w:val="both"/>
      </w:pPr>
      <w:r>
        <w:rPr>
          <w:rFonts w:ascii="Times New Roman" w:eastAsia="Times New Roman" w:hAnsi="Times New Roman" w:cs="Times New Roman"/>
          <w:sz w:val="18"/>
          <w:vertAlign w:val="superscript"/>
        </w:rPr>
        <w:t>43)</w:t>
      </w:r>
      <w:r>
        <w:rPr>
          <w:rFonts w:ascii="Times New Roman" w:eastAsia="Times New Roman" w:hAnsi="Times New Roman" w:cs="Times New Roman"/>
          <w:sz w:val="18"/>
        </w:rPr>
        <w:t xml:space="preserve"> Część III w brzmieniu ustalonym w załączniku do ustawy z dnia 7 lipca 2023 r. o zmianie ustawy o planowaniu i zagospodarowaniu przestrzennym oraz niektórych innych ustaw (Dz. U. poz. 1688), na podstawie art. 49 tej ustawy, która weszła w życie z dniem </w:t>
      </w:r>
    </w:p>
    <w:p w14:paraId="54987D94" w14:textId="77777777" w:rsidR="006F76CF" w:rsidRDefault="00E1402B">
      <w:pPr>
        <w:spacing w:after="0" w:line="262" w:lineRule="auto"/>
        <w:ind w:left="275" w:hanging="10"/>
        <w:jc w:val="both"/>
      </w:pPr>
      <w:r>
        <w:rPr>
          <w:rFonts w:ascii="Times New Roman" w:eastAsia="Times New Roman" w:hAnsi="Times New Roman" w:cs="Times New Roman"/>
          <w:sz w:val="18"/>
        </w:rPr>
        <w:t xml:space="preserve">24 września 2023 r. </w:t>
      </w:r>
    </w:p>
    <w:p w14:paraId="54987D95" w14:textId="77777777" w:rsidR="006F76CF" w:rsidRDefault="00E1402B">
      <w:pPr>
        <w:spacing w:after="0"/>
      </w:pPr>
      <w:r>
        <w:rPr>
          <w:rFonts w:ascii="Times New Roman" w:eastAsia="Times New Roman" w:hAnsi="Times New Roman" w:cs="Times New Roman"/>
          <w:sz w:val="18"/>
        </w:rPr>
        <w:t xml:space="preserve"> </w:t>
      </w:r>
    </w:p>
    <w:tbl>
      <w:tblPr>
        <w:tblStyle w:val="TableGrid"/>
        <w:tblW w:w="9646" w:type="dxa"/>
        <w:tblInd w:w="6" w:type="dxa"/>
        <w:tblCellMar>
          <w:top w:w="52" w:type="dxa"/>
          <w:left w:w="107" w:type="dxa"/>
          <w:right w:w="64" w:type="dxa"/>
        </w:tblCellMar>
        <w:tblLook w:val="04A0" w:firstRow="1" w:lastRow="0" w:firstColumn="1" w:lastColumn="0" w:noHBand="0" w:noVBand="1"/>
      </w:tblPr>
      <w:tblGrid>
        <w:gridCol w:w="2971"/>
        <w:gridCol w:w="3256"/>
        <w:gridCol w:w="3419"/>
      </w:tblGrid>
      <w:tr w:rsidR="006F76CF" w14:paraId="54987D98" w14:textId="77777777" w:rsidTr="00205A8C">
        <w:trPr>
          <w:trHeight w:val="931"/>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D96" w14:textId="77777777" w:rsidR="006F76CF" w:rsidRDefault="00E1402B">
            <w:pPr>
              <w:ind w:right="444"/>
            </w:pPr>
            <w:r>
              <w:rPr>
                <w:rFonts w:ascii="Times New Roman" w:eastAsia="Times New Roman" w:hAnsi="Times New Roman" w:cs="Times New Roman"/>
                <w:sz w:val="20"/>
              </w:rPr>
              <w:lastRenderedPageBreak/>
              <w:t>W przypadku braku księgi wieczystej informacja o powierzchni działki i stanie prawnym nieruchomości</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xml:space="preserve"> </w:t>
            </w:r>
          </w:p>
        </w:tc>
        <w:tc>
          <w:tcPr>
            <w:tcW w:w="6675" w:type="dxa"/>
            <w:gridSpan w:val="2"/>
            <w:tcBorders>
              <w:top w:val="single" w:sz="4" w:space="0" w:color="000000"/>
              <w:left w:val="single" w:sz="4" w:space="0" w:color="000000"/>
              <w:bottom w:val="single" w:sz="4" w:space="0" w:color="000000"/>
              <w:right w:val="single" w:sz="4" w:space="0" w:color="000000"/>
            </w:tcBorders>
          </w:tcPr>
          <w:p w14:paraId="54987D97" w14:textId="772E48A4" w:rsidR="006F76CF" w:rsidRDefault="00E1402B">
            <w:pPr>
              <w:ind w:left="2"/>
            </w:pPr>
            <w:r>
              <w:rPr>
                <w:rFonts w:ascii="Times New Roman" w:eastAsia="Times New Roman" w:hAnsi="Times New Roman" w:cs="Times New Roman"/>
                <w:sz w:val="20"/>
              </w:rPr>
              <w:t xml:space="preserve"> </w:t>
            </w:r>
            <w:r w:rsidR="00217B3D">
              <w:t>Nie dotyczy</w:t>
            </w:r>
          </w:p>
        </w:tc>
      </w:tr>
      <w:tr w:rsidR="006F76CF" w14:paraId="54987D9B" w14:textId="77777777" w:rsidTr="00205A8C">
        <w:trPr>
          <w:trHeight w:val="1067"/>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D99" w14:textId="77777777" w:rsidR="006F76CF" w:rsidRDefault="00E1402B">
            <w:pPr>
              <w:ind w:right="111"/>
              <w:jc w:val="both"/>
            </w:pPr>
            <w:r>
              <w:rPr>
                <w:rFonts w:ascii="Times New Roman" w:eastAsia="Times New Roman" w:hAnsi="Times New Roman" w:cs="Times New Roman"/>
                <w:sz w:val="20"/>
              </w:rPr>
              <w:t>Informacje dotyczące obiektów istniejących położonych w sąsiedztwie inwestycji i wpływających na warunki życia</w:t>
            </w:r>
            <w:r>
              <w:rPr>
                <w:rFonts w:ascii="Times New Roman" w:eastAsia="Times New Roman" w:hAnsi="Times New Roman" w:cs="Times New Roman"/>
                <w:sz w:val="20"/>
                <w:vertAlign w:val="superscript"/>
              </w:rPr>
              <w:t>3)</w:t>
            </w:r>
            <w:r>
              <w:rPr>
                <w:rFonts w:ascii="Times New Roman" w:eastAsia="Times New Roman" w:hAnsi="Times New Roman" w:cs="Times New Roman"/>
                <w:sz w:val="20"/>
              </w:rPr>
              <w:t xml:space="preserve"> </w:t>
            </w:r>
          </w:p>
        </w:tc>
        <w:tc>
          <w:tcPr>
            <w:tcW w:w="6675" w:type="dxa"/>
            <w:gridSpan w:val="2"/>
            <w:tcBorders>
              <w:top w:val="single" w:sz="4" w:space="0" w:color="000000"/>
              <w:left w:val="single" w:sz="4" w:space="0" w:color="000000"/>
              <w:bottom w:val="single" w:sz="4" w:space="0" w:color="000000"/>
              <w:right w:val="single" w:sz="4" w:space="0" w:color="000000"/>
            </w:tcBorders>
          </w:tcPr>
          <w:p w14:paraId="54987D9A" w14:textId="531A3ADF" w:rsidR="006F76CF" w:rsidRPr="001538B7" w:rsidRDefault="00E1402B" w:rsidP="001538B7">
            <w:pPr>
              <w:ind w:left="2"/>
              <w:jc w:val="both"/>
              <w:rPr>
                <w:rFonts w:ascii="Times New Roman" w:eastAsia="Times New Roman" w:hAnsi="Times New Roman" w:cs="Times New Roman"/>
              </w:rPr>
            </w:pPr>
            <w:r w:rsidRPr="001538B7">
              <w:rPr>
                <w:rFonts w:ascii="Times New Roman" w:eastAsia="Times New Roman" w:hAnsi="Times New Roman" w:cs="Times New Roman"/>
              </w:rPr>
              <w:t>Uwarunkowania lokalizacji inwestycji wynikające z istniejącego stanu użytkowania terenów sąsiednich (np. z funkcji terenu, stref ochronnych, uciążliwości)</w:t>
            </w:r>
            <w:r w:rsidR="001538B7">
              <w:rPr>
                <w:rFonts w:ascii="Times New Roman" w:eastAsia="Times New Roman" w:hAnsi="Times New Roman" w:cs="Times New Roman"/>
              </w:rPr>
              <w:t xml:space="preserve">. </w:t>
            </w:r>
            <w:r w:rsidR="00E738E6" w:rsidRPr="001538B7">
              <w:rPr>
                <w:rFonts w:ascii="Times New Roman" w:hAnsi="Times New Roman" w:cs="Times New Roman"/>
              </w:rPr>
              <w:t>Nieruchomości sąsiednie stanowi zabudowa jednorodzinna, las oraz staw. W odległości mniejszej niż 1km od granicy działki przebiega droga wojewódzka.</w:t>
            </w:r>
          </w:p>
        </w:tc>
      </w:tr>
      <w:tr w:rsidR="006F76CF" w14:paraId="54987D9F" w14:textId="77777777" w:rsidTr="00205A8C">
        <w:trPr>
          <w:trHeight w:val="217"/>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54987D9C" w14:textId="77777777" w:rsidR="006F76CF" w:rsidRDefault="00E1402B">
            <w:pPr>
              <w:ind w:right="62"/>
            </w:pPr>
            <w:r>
              <w:rPr>
                <w:rFonts w:ascii="Times New Roman" w:eastAsia="Times New Roman" w:hAnsi="Times New Roman" w:cs="Times New Roman"/>
                <w:sz w:val="20"/>
              </w:rPr>
              <w:t xml:space="preserve">Akty planowania przestrzennego i inne akty prawne na terenie objętym przedsięwzięciem deweloperskim lub zadaniem inwestycyjnym </w:t>
            </w:r>
          </w:p>
        </w:tc>
        <w:tc>
          <w:tcPr>
            <w:tcW w:w="3256" w:type="dxa"/>
            <w:tcBorders>
              <w:top w:val="single" w:sz="4" w:space="0" w:color="000000"/>
              <w:left w:val="single" w:sz="4" w:space="0" w:color="000000"/>
              <w:bottom w:val="single" w:sz="4" w:space="0" w:color="000000"/>
              <w:right w:val="single" w:sz="4" w:space="0" w:color="000000"/>
            </w:tcBorders>
          </w:tcPr>
          <w:p w14:paraId="54987D9D" w14:textId="77777777" w:rsidR="006F76CF" w:rsidRDefault="00E1402B">
            <w:pPr>
              <w:ind w:left="2"/>
            </w:pPr>
            <w:r>
              <w:rPr>
                <w:rFonts w:ascii="Times New Roman" w:eastAsia="Times New Roman" w:hAnsi="Times New Roman" w:cs="Times New Roman"/>
                <w:sz w:val="20"/>
              </w:rPr>
              <w:t xml:space="preserve">Plan ogólny gminy </w:t>
            </w:r>
          </w:p>
        </w:tc>
        <w:tc>
          <w:tcPr>
            <w:tcW w:w="3419" w:type="dxa"/>
            <w:vMerge w:val="restart"/>
            <w:tcBorders>
              <w:top w:val="single" w:sz="4" w:space="0" w:color="000000"/>
              <w:left w:val="single" w:sz="4" w:space="0" w:color="000000"/>
              <w:bottom w:val="single" w:sz="4" w:space="0" w:color="000000"/>
              <w:right w:val="single" w:sz="4" w:space="0" w:color="000000"/>
            </w:tcBorders>
          </w:tcPr>
          <w:p w14:paraId="54987D9E" w14:textId="4A537C8A" w:rsidR="00217B3D" w:rsidRPr="001538B7" w:rsidRDefault="00217B3D" w:rsidP="001538B7">
            <w:pPr>
              <w:ind w:left="1"/>
              <w:jc w:val="both"/>
              <w:rPr>
                <w:rFonts w:ascii="Times New Roman" w:hAnsi="Times New Roman" w:cs="Times New Roman"/>
              </w:rPr>
            </w:pPr>
            <w:r w:rsidRPr="001538B7">
              <w:rPr>
                <w:rFonts w:ascii="Times New Roman" w:hAnsi="Times New Roman" w:cs="Times New Roman"/>
              </w:rPr>
              <w:t>Na podstawie obowiązującego miejscowego planu</w:t>
            </w:r>
            <w:r w:rsidR="001538B7">
              <w:rPr>
                <w:rFonts w:ascii="Times New Roman" w:hAnsi="Times New Roman" w:cs="Times New Roman"/>
              </w:rPr>
              <w:t xml:space="preserve"> </w:t>
            </w:r>
            <w:r w:rsidRPr="001538B7">
              <w:rPr>
                <w:rFonts w:ascii="Times New Roman" w:hAnsi="Times New Roman" w:cs="Times New Roman"/>
              </w:rPr>
              <w:t xml:space="preserve">zagospodarowania przestrzennego </w:t>
            </w:r>
            <w:r w:rsidR="00D445C6" w:rsidRPr="001538B7">
              <w:rPr>
                <w:rFonts w:ascii="Times New Roman" w:hAnsi="Times New Roman" w:cs="Times New Roman"/>
              </w:rPr>
              <w:t>uchwalonego uchwałą Nr XXV/355/2005 Rady Gminy Pawłowice z dn. 24.05.2005 r.</w:t>
            </w:r>
            <w:r w:rsidR="001538B7">
              <w:rPr>
                <w:rFonts w:ascii="Times New Roman" w:hAnsi="Times New Roman" w:cs="Times New Roman"/>
              </w:rPr>
              <w:br/>
            </w:r>
            <w:r w:rsidR="00D445C6" w:rsidRPr="001538B7">
              <w:rPr>
                <w:rFonts w:ascii="Times New Roman" w:hAnsi="Times New Roman" w:cs="Times New Roman"/>
              </w:rPr>
              <w:t xml:space="preserve">w sprawie miejscowego planu zagospodarowania przestrzennego obszaru nr 9 w </w:t>
            </w:r>
            <w:proofErr w:type="spellStart"/>
            <w:r w:rsidR="00D445C6" w:rsidRPr="001538B7">
              <w:rPr>
                <w:rFonts w:ascii="Times New Roman" w:hAnsi="Times New Roman" w:cs="Times New Roman"/>
              </w:rPr>
              <w:t>stołectwie</w:t>
            </w:r>
            <w:proofErr w:type="spellEnd"/>
            <w:r w:rsidR="00D445C6" w:rsidRPr="001538B7">
              <w:rPr>
                <w:rFonts w:ascii="Times New Roman" w:hAnsi="Times New Roman" w:cs="Times New Roman"/>
              </w:rPr>
              <w:t xml:space="preserve"> Pawłowice w gminie Pawłowice” </w:t>
            </w:r>
          </w:p>
        </w:tc>
      </w:tr>
      <w:tr w:rsidR="006F76CF" w14:paraId="54987DA3" w14:textId="77777777" w:rsidTr="00205A8C">
        <w:trPr>
          <w:trHeight w:val="551"/>
        </w:trPr>
        <w:tc>
          <w:tcPr>
            <w:tcW w:w="0" w:type="auto"/>
            <w:vMerge/>
            <w:tcBorders>
              <w:top w:val="nil"/>
              <w:left w:val="single" w:sz="4" w:space="0" w:color="000000"/>
              <w:bottom w:val="nil"/>
              <w:right w:val="single" w:sz="4" w:space="0" w:color="000000"/>
            </w:tcBorders>
          </w:tcPr>
          <w:p w14:paraId="54987DA0"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DA1" w14:textId="77777777" w:rsidR="006F76CF" w:rsidRPr="00217B3D" w:rsidRDefault="00E1402B">
            <w:pPr>
              <w:ind w:left="2"/>
              <w:rPr>
                <w:u w:val="single"/>
              </w:rPr>
            </w:pPr>
            <w:r w:rsidRPr="00217B3D">
              <w:rPr>
                <w:rFonts w:ascii="Times New Roman" w:eastAsia="Times New Roman" w:hAnsi="Times New Roman" w:cs="Times New Roman"/>
                <w:sz w:val="20"/>
                <w:u w:val="single"/>
              </w:rPr>
              <w:t xml:space="preserve">Miejscowy plan zagospodarowania przestrzennego </w:t>
            </w:r>
          </w:p>
        </w:tc>
        <w:tc>
          <w:tcPr>
            <w:tcW w:w="0" w:type="auto"/>
            <w:vMerge/>
            <w:tcBorders>
              <w:top w:val="nil"/>
              <w:left w:val="single" w:sz="4" w:space="0" w:color="000000"/>
              <w:bottom w:val="nil"/>
              <w:right w:val="single" w:sz="4" w:space="0" w:color="000000"/>
            </w:tcBorders>
          </w:tcPr>
          <w:p w14:paraId="54987DA2" w14:textId="77777777" w:rsidR="006F76CF" w:rsidRDefault="006F76CF"/>
        </w:tc>
      </w:tr>
      <w:tr w:rsidR="006F76CF" w14:paraId="54987DA7" w14:textId="77777777" w:rsidTr="00205A8C">
        <w:trPr>
          <w:trHeight w:val="315"/>
        </w:trPr>
        <w:tc>
          <w:tcPr>
            <w:tcW w:w="0" w:type="auto"/>
            <w:vMerge/>
            <w:tcBorders>
              <w:top w:val="nil"/>
              <w:left w:val="single" w:sz="4" w:space="0" w:color="000000"/>
              <w:bottom w:val="nil"/>
              <w:right w:val="single" w:sz="4" w:space="0" w:color="000000"/>
            </w:tcBorders>
          </w:tcPr>
          <w:p w14:paraId="54987DA4"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DA5" w14:textId="77777777" w:rsidR="006F76CF" w:rsidRDefault="00E1402B">
            <w:pPr>
              <w:ind w:left="2"/>
            </w:pPr>
            <w:r>
              <w:rPr>
                <w:rFonts w:ascii="Times New Roman" w:eastAsia="Times New Roman" w:hAnsi="Times New Roman" w:cs="Times New Roman"/>
                <w:sz w:val="20"/>
              </w:rPr>
              <w:t xml:space="preserve">Miejscowy plan odbudowy </w:t>
            </w:r>
          </w:p>
        </w:tc>
        <w:tc>
          <w:tcPr>
            <w:tcW w:w="0" w:type="auto"/>
            <w:vMerge/>
            <w:tcBorders>
              <w:top w:val="nil"/>
              <w:left w:val="single" w:sz="4" w:space="0" w:color="000000"/>
              <w:bottom w:val="nil"/>
              <w:right w:val="single" w:sz="4" w:space="0" w:color="000000"/>
            </w:tcBorders>
          </w:tcPr>
          <w:p w14:paraId="54987DA6" w14:textId="77777777" w:rsidR="006F76CF" w:rsidRDefault="006F76CF"/>
        </w:tc>
      </w:tr>
      <w:tr w:rsidR="006F76CF" w14:paraId="54987DAB" w14:textId="77777777" w:rsidTr="00205A8C">
        <w:trPr>
          <w:trHeight w:val="301"/>
        </w:trPr>
        <w:tc>
          <w:tcPr>
            <w:tcW w:w="0" w:type="auto"/>
            <w:vMerge/>
            <w:tcBorders>
              <w:top w:val="nil"/>
              <w:left w:val="single" w:sz="4" w:space="0" w:color="000000"/>
              <w:bottom w:val="single" w:sz="4" w:space="0" w:color="000000"/>
              <w:right w:val="single" w:sz="4" w:space="0" w:color="000000"/>
            </w:tcBorders>
          </w:tcPr>
          <w:p w14:paraId="54987DA8"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DA9" w14:textId="77777777" w:rsidR="006F76CF" w:rsidRDefault="00E1402B">
            <w:pPr>
              <w:ind w:left="2"/>
            </w:pPr>
            <w:r>
              <w:rPr>
                <w:rFonts w:ascii="Times New Roman" w:eastAsia="Times New Roman" w:hAnsi="Times New Roman" w:cs="Times New Roman"/>
                <w:sz w:val="20"/>
              </w:rPr>
              <w:t>Inne</w:t>
            </w:r>
            <w:r>
              <w:rPr>
                <w:rFonts w:ascii="Times New Roman" w:eastAsia="Times New Roman" w:hAnsi="Times New Roman" w:cs="Times New Roman"/>
                <w:sz w:val="20"/>
                <w:vertAlign w:val="superscript"/>
              </w:rPr>
              <w:t>4)</w:t>
            </w: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14:paraId="54987DAA" w14:textId="77777777" w:rsidR="006F76CF" w:rsidRDefault="006F76CF"/>
        </w:tc>
      </w:tr>
      <w:tr w:rsidR="006F76CF" w14:paraId="54987DB1" w14:textId="77777777">
        <w:trPr>
          <w:trHeight w:val="459"/>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54987DAC" w14:textId="77777777" w:rsidR="006F76CF" w:rsidRDefault="00E1402B">
            <w:pPr>
              <w:spacing w:line="274" w:lineRule="auto"/>
            </w:pPr>
            <w:r>
              <w:rPr>
                <w:rFonts w:ascii="Times New Roman" w:eastAsia="Times New Roman" w:hAnsi="Times New Roman" w:cs="Times New Roman"/>
                <w:sz w:val="20"/>
              </w:rPr>
              <w:t xml:space="preserve">Ustalenia obowiązującego miejscowego planu </w:t>
            </w:r>
          </w:p>
          <w:p w14:paraId="54987DAD" w14:textId="77777777" w:rsidR="006F76CF" w:rsidRDefault="00E1402B">
            <w:pPr>
              <w:spacing w:after="1" w:line="273" w:lineRule="auto"/>
            </w:pPr>
            <w:r>
              <w:rPr>
                <w:rFonts w:ascii="Times New Roman" w:eastAsia="Times New Roman" w:hAnsi="Times New Roman" w:cs="Times New Roman"/>
                <w:sz w:val="20"/>
              </w:rPr>
              <w:t xml:space="preserve">zagospodarowania przestrzennego dla terenu objętego </w:t>
            </w:r>
          </w:p>
          <w:p w14:paraId="54987DAE" w14:textId="77777777" w:rsidR="006F76CF" w:rsidRDefault="00E1402B">
            <w:pPr>
              <w:jc w:val="both"/>
            </w:pPr>
            <w:r>
              <w:rPr>
                <w:rFonts w:ascii="Times New Roman" w:eastAsia="Times New Roman" w:hAnsi="Times New Roman" w:cs="Times New Roman"/>
                <w:sz w:val="20"/>
              </w:rPr>
              <w:t xml:space="preserve">przedsięwzięciem deweloperskim lub zadaniem inwestycyjnym </w:t>
            </w:r>
          </w:p>
        </w:tc>
        <w:tc>
          <w:tcPr>
            <w:tcW w:w="3256" w:type="dxa"/>
            <w:tcBorders>
              <w:top w:val="single" w:sz="4" w:space="0" w:color="000000"/>
              <w:left w:val="single" w:sz="4" w:space="0" w:color="000000"/>
              <w:bottom w:val="single" w:sz="4" w:space="0" w:color="000000"/>
              <w:right w:val="single" w:sz="4" w:space="0" w:color="000000"/>
            </w:tcBorders>
          </w:tcPr>
          <w:p w14:paraId="54987DAF" w14:textId="77777777" w:rsidR="006F76CF" w:rsidRDefault="00E1402B">
            <w:pPr>
              <w:ind w:left="2"/>
            </w:pPr>
            <w:r>
              <w:rPr>
                <w:rFonts w:ascii="Times New Roman" w:eastAsia="Times New Roman" w:hAnsi="Times New Roman" w:cs="Times New Roman"/>
                <w:sz w:val="20"/>
              </w:rPr>
              <w:t xml:space="preserve">Przeznaczenie terenu </w:t>
            </w:r>
          </w:p>
        </w:tc>
        <w:tc>
          <w:tcPr>
            <w:tcW w:w="3419" w:type="dxa"/>
            <w:tcBorders>
              <w:top w:val="single" w:sz="4" w:space="0" w:color="000000"/>
              <w:left w:val="single" w:sz="4" w:space="0" w:color="000000"/>
              <w:bottom w:val="single" w:sz="4" w:space="0" w:color="000000"/>
              <w:right w:val="single" w:sz="4" w:space="0" w:color="000000"/>
            </w:tcBorders>
          </w:tcPr>
          <w:p w14:paraId="54987DB0" w14:textId="753EC715" w:rsidR="006F76CF" w:rsidRDefault="00E1402B">
            <w:pPr>
              <w:ind w:left="1"/>
            </w:pPr>
            <w:r>
              <w:rPr>
                <w:rFonts w:ascii="Times New Roman" w:eastAsia="Times New Roman" w:hAnsi="Times New Roman" w:cs="Times New Roman"/>
                <w:sz w:val="20"/>
              </w:rPr>
              <w:t xml:space="preserve"> </w:t>
            </w:r>
            <w:r w:rsidR="00217B3D">
              <w:rPr>
                <w:rFonts w:ascii="Times New Roman" w:eastAsia="Times New Roman" w:hAnsi="Times New Roman" w:cs="Times New Roman"/>
                <w:sz w:val="20"/>
              </w:rPr>
              <w:t>MN 2</w:t>
            </w:r>
          </w:p>
        </w:tc>
      </w:tr>
      <w:tr w:rsidR="006F76CF" w14:paraId="54987DB5" w14:textId="77777777">
        <w:trPr>
          <w:trHeight w:val="722"/>
        </w:trPr>
        <w:tc>
          <w:tcPr>
            <w:tcW w:w="0" w:type="auto"/>
            <w:vMerge/>
            <w:tcBorders>
              <w:top w:val="nil"/>
              <w:left w:val="single" w:sz="4" w:space="0" w:color="000000"/>
              <w:bottom w:val="nil"/>
              <w:right w:val="single" w:sz="4" w:space="0" w:color="000000"/>
            </w:tcBorders>
          </w:tcPr>
          <w:p w14:paraId="54987DB2"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DB3" w14:textId="77777777" w:rsidR="006F76CF" w:rsidRDefault="00E1402B">
            <w:pPr>
              <w:ind w:left="2" w:right="37"/>
            </w:pPr>
            <w:r>
              <w:rPr>
                <w:rFonts w:ascii="Times New Roman" w:eastAsia="Times New Roman" w:hAnsi="Times New Roman" w:cs="Times New Roman"/>
                <w:sz w:val="20"/>
              </w:rPr>
              <w:t xml:space="preserve">Maksymalna intensywność zabudowy </w:t>
            </w:r>
          </w:p>
        </w:tc>
        <w:tc>
          <w:tcPr>
            <w:tcW w:w="3419" w:type="dxa"/>
            <w:tcBorders>
              <w:top w:val="single" w:sz="4" w:space="0" w:color="000000"/>
              <w:left w:val="single" w:sz="4" w:space="0" w:color="000000"/>
              <w:bottom w:val="single" w:sz="4" w:space="0" w:color="000000"/>
              <w:right w:val="single" w:sz="4" w:space="0" w:color="000000"/>
            </w:tcBorders>
          </w:tcPr>
          <w:p w14:paraId="54987DB4" w14:textId="04686BF7" w:rsidR="006F76CF" w:rsidRDefault="00217B3D">
            <w:pPr>
              <w:ind w:left="1"/>
            </w:pPr>
            <w:r>
              <w:rPr>
                <w:rFonts w:ascii="Times New Roman" w:eastAsia="Times New Roman" w:hAnsi="Times New Roman" w:cs="Times New Roman"/>
                <w:sz w:val="20"/>
              </w:rPr>
              <w:t>0,39 MPZP nie określa- zgodnie z MPZP</w:t>
            </w:r>
          </w:p>
        </w:tc>
      </w:tr>
      <w:tr w:rsidR="006F76CF" w14:paraId="54987DB9" w14:textId="77777777">
        <w:trPr>
          <w:trHeight w:val="722"/>
        </w:trPr>
        <w:tc>
          <w:tcPr>
            <w:tcW w:w="0" w:type="auto"/>
            <w:vMerge/>
            <w:tcBorders>
              <w:top w:val="nil"/>
              <w:left w:val="single" w:sz="4" w:space="0" w:color="000000"/>
              <w:bottom w:val="nil"/>
              <w:right w:val="single" w:sz="4" w:space="0" w:color="000000"/>
            </w:tcBorders>
          </w:tcPr>
          <w:p w14:paraId="54987DB6"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DB7" w14:textId="77777777" w:rsidR="006F76CF" w:rsidRDefault="00E1402B">
            <w:pPr>
              <w:ind w:left="2"/>
            </w:pPr>
            <w:r>
              <w:rPr>
                <w:rFonts w:ascii="Times New Roman" w:eastAsia="Times New Roman" w:hAnsi="Times New Roman" w:cs="Times New Roman"/>
                <w:sz w:val="20"/>
              </w:rPr>
              <w:t xml:space="preserve">Maksymalna i minimalna nadziemna intensywność zabudowy </w:t>
            </w:r>
          </w:p>
        </w:tc>
        <w:tc>
          <w:tcPr>
            <w:tcW w:w="3419" w:type="dxa"/>
            <w:tcBorders>
              <w:top w:val="single" w:sz="4" w:space="0" w:color="000000"/>
              <w:left w:val="single" w:sz="4" w:space="0" w:color="000000"/>
              <w:bottom w:val="single" w:sz="4" w:space="0" w:color="000000"/>
              <w:right w:val="single" w:sz="4" w:space="0" w:color="000000"/>
            </w:tcBorders>
          </w:tcPr>
          <w:p w14:paraId="54987DB8" w14:textId="3502959C" w:rsidR="006F76CF" w:rsidRDefault="00217B3D">
            <w:pPr>
              <w:ind w:left="1"/>
            </w:pPr>
            <w:r>
              <w:rPr>
                <w:rFonts w:ascii="Times New Roman" w:eastAsia="Times New Roman" w:hAnsi="Times New Roman" w:cs="Times New Roman"/>
                <w:sz w:val="20"/>
              </w:rPr>
              <w:t>Dopuszczone 3 kondygnacje- zgodnie z MPZP. Projektowana wysokość 7,35 m.</w:t>
            </w:r>
          </w:p>
        </w:tc>
      </w:tr>
      <w:tr w:rsidR="006F76CF" w14:paraId="54987DBD" w14:textId="77777777">
        <w:trPr>
          <w:trHeight w:val="460"/>
        </w:trPr>
        <w:tc>
          <w:tcPr>
            <w:tcW w:w="0" w:type="auto"/>
            <w:vMerge/>
            <w:tcBorders>
              <w:top w:val="nil"/>
              <w:left w:val="single" w:sz="4" w:space="0" w:color="000000"/>
              <w:bottom w:val="nil"/>
              <w:right w:val="single" w:sz="4" w:space="0" w:color="000000"/>
            </w:tcBorders>
          </w:tcPr>
          <w:p w14:paraId="54987DBA"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DBB" w14:textId="77777777" w:rsidR="006F76CF" w:rsidRDefault="00E1402B">
            <w:pPr>
              <w:ind w:left="2"/>
            </w:pPr>
            <w:r>
              <w:rPr>
                <w:rFonts w:ascii="Times New Roman" w:eastAsia="Times New Roman" w:hAnsi="Times New Roman" w:cs="Times New Roman"/>
                <w:sz w:val="20"/>
              </w:rPr>
              <w:t xml:space="preserve">Maksymalna powierzchnia zabudowy </w:t>
            </w:r>
          </w:p>
        </w:tc>
        <w:tc>
          <w:tcPr>
            <w:tcW w:w="3419" w:type="dxa"/>
            <w:tcBorders>
              <w:top w:val="single" w:sz="4" w:space="0" w:color="000000"/>
              <w:left w:val="single" w:sz="4" w:space="0" w:color="000000"/>
              <w:bottom w:val="single" w:sz="4" w:space="0" w:color="000000"/>
              <w:right w:val="single" w:sz="4" w:space="0" w:color="000000"/>
            </w:tcBorders>
          </w:tcPr>
          <w:p w14:paraId="54987DBC" w14:textId="600BE3DE" w:rsidR="006F76CF" w:rsidRDefault="00E1402B">
            <w:pPr>
              <w:ind w:left="1"/>
            </w:pPr>
            <w:r>
              <w:rPr>
                <w:rFonts w:ascii="Times New Roman" w:eastAsia="Times New Roman" w:hAnsi="Times New Roman" w:cs="Times New Roman"/>
                <w:sz w:val="20"/>
              </w:rPr>
              <w:t xml:space="preserve"> </w:t>
            </w:r>
            <w:r w:rsidR="00217B3D">
              <w:rPr>
                <w:rFonts w:ascii="Times New Roman" w:eastAsia="Times New Roman" w:hAnsi="Times New Roman" w:cs="Times New Roman"/>
                <w:sz w:val="20"/>
              </w:rPr>
              <w:t>Max 30 %. Projektowane 19,81 % zgodnie z planem.</w:t>
            </w:r>
          </w:p>
        </w:tc>
      </w:tr>
      <w:tr w:rsidR="006F76CF" w14:paraId="54987DC1" w14:textId="77777777">
        <w:trPr>
          <w:trHeight w:val="458"/>
        </w:trPr>
        <w:tc>
          <w:tcPr>
            <w:tcW w:w="0" w:type="auto"/>
            <w:vMerge/>
            <w:tcBorders>
              <w:top w:val="nil"/>
              <w:left w:val="single" w:sz="4" w:space="0" w:color="000000"/>
              <w:bottom w:val="nil"/>
              <w:right w:val="single" w:sz="4" w:space="0" w:color="000000"/>
            </w:tcBorders>
          </w:tcPr>
          <w:p w14:paraId="54987DBE"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DBF" w14:textId="77777777" w:rsidR="006F76CF" w:rsidRDefault="00E1402B">
            <w:pPr>
              <w:ind w:left="2"/>
            </w:pPr>
            <w:r>
              <w:rPr>
                <w:rFonts w:ascii="Times New Roman" w:eastAsia="Times New Roman" w:hAnsi="Times New Roman" w:cs="Times New Roman"/>
                <w:sz w:val="20"/>
              </w:rPr>
              <w:t xml:space="preserve">Maksymalna wysokość zabudowy </w:t>
            </w:r>
          </w:p>
        </w:tc>
        <w:tc>
          <w:tcPr>
            <w:tcW w:w="3419" w:type="dxa"/>
            <w:tcBorders>
              <w:top w:val="single" w:sz="4" w:space="0" w:color="000000"/>
              <w:left w:val="single" w:sz="4" w:space="0" w:color="000000"/>
              <w:bottom w:val="single" w:sz="4" w:space="0" w:color="000000"/>
              <w:right w:val="single" w:sz="4" w:space="0" w:color="000000"/>
            </w:tcBorders>
          </w:tcPr>
          <w:p w14:paraId="54987DC0" w14:textId="77777777" w:rsidR="006F76CF" w:rsidRDefault="00E1402B">
            <w:pPr>
              <w:ind w:left="1"/>
            </w:pPr>
            <w:r>
              <w:rPr>
                <w:rFonts w:ascii="Times New Roman" w:eastAsia="Times New Roman" w:hAnsi="Times New Roman" w:cs="Times New Roman"/>
                <w:sz w:val="20"/>
              </w:rPr>
              <w:t xml:space="preserve"> </w:t>
            </w:r>
          </w:p>
        </w:tc>
      </w:tr>
      <w:tr w:rsidR="006F76CF" w14:paraId="54987DC5" w14:textId="77777777" w:rsidTr="00205A8C">
        <w:trPr>
          <w:trHeight w:val="472"/>
        </w:trPr>
        <w:tc>
          <w:tcPr>
            <w:tcW w:w="0" w:type="auto"/>
            <w:vMerge/>
            <w:tcBorders>
              <w:top w:val="nil"/>
              <w:left w:val="single" w:sz="4" w:space="0" w:color="000000"/>
              <w:bottom w:val="nil"/>
              <w:right w:val="single" w:sz="4" w:space="0" w:color="000000"/>
            </w:tcBorders>
          </w:tcPr>
          <w:p w14:paraId="54987DC2"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DC3" w14:textId="77777777" w:rsidR="006F76CF" w:rsidRDefault="00E1402B">
            <w:pPr>
              <w:ind w:left="2"/>
            </w:pPr>
            <w:r>
              <w:rPr>
                <w:rFonts w:ascii="Times New Roman" w:eastAsia="Times New Roman" w:hAnsi="Times New Roman" w:cs="Times New Roman"/>
                <w:sz w:val="20"/>
              </w:rPr>
              <w:t xml:space="preserve">Minimalny udział procentowy powierzchni biologicznie czynnej </w:t>
            </w:r>
          </w:p>
        </w:tc>
        <w:tc>
          <w:tcPr>
            <w:tcW w:w="3419" w:type="dxa"/>
            <w:tcBorders>
              <w:top w:val="single" w:sz="4" w:space="0" w:color="000000"/>
              <w:left w:val="single" w:sz="4" w:space="0" w:color="000000"/>
              <w:bottom w:val="single" w:sz="4" w:space="0" w:color="000000"/>
              <w:right w:val="single" w:sz="4" w:space="0" w:color="000000"/>
            </w:tcBorders>
          </w:tcPr>
          <w:p w14:paraId="54987DC4" w14:textId="2F057881" w:rsidR="006F76CF" w:rsidRDefault="00E1402B">
            <w:pPr>
              <w:ind w:left="1"/>
            </w:pPr>
            <w:r>
              <w:rPr>
                <w:rFonts w:ascii="Times New Roman" w:eastAsia="Times New Roman" w:hAnsi="Times New Roman" w:cs="Times New Roman"/>
                <w:sz w:val="20"/>
              </w:rPr>
              <w:t xml:space="preserve"> </w:t>
            </w:r>
            <w:r w:rsidR="00217B3D">
              <w:rPr>
                <w:rFonts w:ascii="Times New Roman" w:eastAsia="Times New Roman" w:hAnsi="Times New Roman" w:cs="Times New Roman"/>
                <w:sz w:val="20"/>
              </w:rPr>
              <w:t>52,88 % zgodnie z planem.</w:t>
            </w:r>
          </w:p>
        </w:tc>
      </w:tr>
      <w:tr w:rsidR="006F76CF" w14:paraId="54987DC9" w14:textId="77777777" w:rsidTr="00205A8C">
        <w:trPr>
          <w:trHeight w:val="540"/>
        </w:trPr>
        <w:tc>
          <w:tcPr>
            <w:tcW w:w="0" w:type="auto"/>
            <w:vMerge/>
            <w:tcBorders>
              <w:top w:val="nil"/>
              <w:left w:val="single" w:sz="4" w:space="0" w:color="000000"/>
              <w:bottom w:val="nil"/>
              <w:right w:val="single" w:sz="4" w:space="0" w:color="000000"/>
            </w:tcBorders>
          </w:tcPr>
          <w:p w14:paraId="54987DC6"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DC7" w14:textId="77777777" w:rsidR="006F76CF" w:rsidRDefault="00E1402B">
            <w:pPr>
              <w:ind w:left="2" w:right="855"/>
            </w:pPr>
            <w:r>
              <w:rPr>
                <w:rFonts w:ascii="Times New Roman" w:eastAsia="Times New Roman" w:hAnsi="Times New Roman" w:cs="Times New Roman"/>
                <w:sz w:val="20"/>
              </w:rPr>
              <w:t xml:space="preserve">Minimalna liczba miejsc do parkowania </w:t>
            </w:r>
          </w:p>
        </w:tc>
        <w:tc>
          <w:tcPr>
            <w:tcW w:w="3419" w:type="dxa"/>
            <w:tcBorders>
              <w:top w:val="single" w:sz="4" w:space="0" w:color="000000"/>
              <w:left w:val="single" w:sz="4" w:space="0" w:color="000000"/>
              <w:bottom w:val="single" w:sz="4" w:space="0" w:color="000000"/>
              <w:right w:val="single" w:sz="4" w:space="0" w:color="000000"/>
            </w:tcBorders>
          </w:tcPr>
          <w:p w14:paraId="54987DC8" w14:textId="773A65B4" w:rsidR="006F76CF" w:rsidRDefault="00E1402B">
            <w:pPr>
              <w:ind w:left="1"/>
            </w:pPr>
            <w:r>
              <w:rPr>
                <w:rFonts w:ascii="Times New Roman" w:eastAsia="Times New Roman" w:hAnsi="Times New Roman" w:cs="Times New Roman"/>
                <w:sz w:val="20"/>
              </w:rPr>
              <w:t xml:space="preserve"> </w:t>
            </w:r>
            <w:r w:rsidR="00217B3D">
              <w:rPr>
                <w:rFonts w:ascii="Times New Roman" w:eastAsia="Times New Roman" w:hAnsi="Times New Roman" w:cs="Times New Roman"/>
                <w:sz w:val="20"/>
              </w:rPr>
              <w:t>2</w:t>
            </w:r>
            <w:r w:rsidR="00E738E6">
              <w:rPr>
                <w:rFonts w:ascii="Times New Roman" w:eastAsia="Times New Roman" w:hAnsi="Times New Roman" w:cs="Times New Roman"/>
                <w:sz w:val="20"/>
              </w:rPr>
              <w:t xml:space="preserve"> miejsca na 1 budynek jednorodzinny</w:t>
            </w:r>
          </w:p>
        </w:tc>
      </w:tr>
      <w:tr w:rsidR="006F76CF" w14:paraId="54987DCD" w14:textId="77777777">
        <w:trPr>
          <w:trHeight w:val="722"/>
        </w:trPr>
        <w:tc>
          <w:tcPr>
            <w:tcW w:w="0" w:type="auto"/>
            <w:vMerge/>
            <w:tcBorders>
              <w:top w:val="nil"/>
              <w:left w:val="single" w:sz="4" w:space="0" w:color="000000"/>
              <w:bottom w:val="nil"/>
              <w:right w:val="single" w:sz="4" w:space="0" w:color="000000"/>
            </w:tcBorders>
          </w:tcPr>
          <w:p w14:paraId="54987DCA"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DCB" w14:textId="77777777" w:rsidR="006F76CF" w:rsidRDefault="00E1402B">
            <w:pPr>
              <w:ind w:left="2" w:right="50"/>
            </w:pPr>
            <w:r>
              <w:rPr>
                <w:rFonts w:ascii="Times New Roman" w:eastAsia="Times New Roman" w:hAnsi="Times New Roman" w:cs="Times New Roman"/>
                <w:sz w:val="20"/>
              </w:rPr>
              <w:t xml:space="preserve">Warunki ochrony środowiska i zdrowia ludzi, przyrody i krajobrazu </w:t>
            </w:r>
          </w:p>
        </w:tc>
        <w:tc>
          <w:tcPr>
            <w:tcW w:w="3419" w:type="dxa"/>
            <w:tcBorders>
              <w:top w:val="single" w:sz="4" w:space="0" w:color="000000"/>
              <w:left w:val="single" w:sz="4" w:space="0" w:color="000000"/>
              <w:bottom w:val="single" w:sz="4" w:space="0" w:color="000000"/>
              <w:right w:val="single" w:sz="4" w:space="0" w:color="000000"/>
            </w:tcBorders>
          </w:tcPr>
          <w:p w14:paraId="54987DCC" w14:textId="50DC5068" w:rsidR="006F76CF" w:rsidRDefault="00E1402B">
            <w:pPr>
              <w:ind w:left="1"/>
            </w:pPr>
            <w:r>
              <w:rPr>
                <w:rFonts w:ascii="Times New Roman" w:eastAsia="Times New Roman" w:hAnsi="Times New Roman" w:cs="Times New Roman"/>
                <w:sz w:val="20"/>
              </w:rPr>
              <w:t xml:space="preserve"> </w:t>
            </w:r>
            <w:r w:rsidR="00217B3D">
              <w:rPr>
                <w:rFonts w:ascii="Times New Roman" w:eastAsia="Times New Roman" w:hAnsi="Times New Roman" w:cs="Times New Roman"/>
                <w:sz w:val="20"/>
              </w:rPr>
              <w:t xml:space="preserve">Planowane przedsięwzięcie nie kwalifikuje się do przedsięwzięć mogących znacznie oddziaływać na środowisko. </w:t>
            </w:r>
          </w:p>
        </w:tc>
      </w:tr>
      <w:tr w:rsidR="006F76CF" w14:paraId="54987DD1" w14:textId="77777777" w:rsidTr="00217B3D">
        <w:trPr>
          <w:trHeight w:val="950"/>
        </w:trPr>
        <w:tc>
          <w:tcPr>
            <w:tcW w:w="0" w:type="auto"/>
            <w:vMerge/>
            <w:tcBorders>
              <w:top w:val="nil"/>
              <w:left w:val="single" w:sz="4" w:space="0" w:color="000000"/>
              <w:bottom w:val="single" w:sz="4" w:space="0" w:color="000000"/>
              <w:right w:val="single" w:sz="4" w:space="0" w:color="000000"/>
            </w:tcBorders>
          </w:tcPr>
          <w:p w14:paraId="54987DCE"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DCF" w14:textId="77777777" w:rsidR="006F76CF" w:rsidRDefault="00E1402B">
            <w:pPr>
              <w:ind w:left="2" w:right="262"/>
            </w:pPr>
            <w:r>
              <w:rPr>
                <w:rFonts w:ascii="Times New Roman" w:eastAsia="Times New Roman" w:hAnsi="Times New Roman" w:cs="Times New Roman"/>
                <w:sz w:val="20"/>
              </w:rPr>
              <w:t xml:space="preserve">Wymagania dotyczące zabudowy i zagospodarowania terenu położonego na obszarach szczególnego zagrożenia powodzią </w:t>
            </w:r>
          </w:p>
        </w:tc>
        <w:tc>
          <w:tcPr>
            <w:tcW w:w="3419" w:type="dxa"/>
            <w:tcBorders>
              <w:top w:val="single" w:sz="4" w:space="0" w:color="000000"/>
              <w:left w:val="single" w:sz="4" w:space="0" w:color="000000"/>
              <w:bottom w:val="single" w:sz="4" w:space="0" w:color="000000"/>
              <w:right w:val="single" w:sz="4" w:space="0" w:color="000000"/>
            </w:tcBorders>
          </w:tcPr>
          <w:p w14:paraId="54987DD0" w14:textId="20E3D8D2" w:rsidR="006F76CF" w:rsidRDefault="00E1402B">
            <w:pPr>
              <w:ind w:left="1"/>
            </w:pPr>
            <w:r>
              <w:rPr>
                <w:rFonts w:ascii="Times New Roman" w:eastAsia="Times New Roman" w:hAnsi="Times New Roman" w:cs="Times New Roman"/>
                <w:sz w:val="20"/>
              </w:rPr>
              <w:t xml:space="preserve"> </w:t>
            </w:r>
            <w:r w:rsidR="001538B7">
              <w:t>Brak</w:t>
            </w:r>
          </w:p>
        </w:tc>
      </w:tr>
    </w:tbl>
    <w:p w14:paraId="54987DD2" w14:textId="77777777" w:rsidR="006F76CF" w:rsidRDefault="00E1402B">
      <w:pPr>
        <w:spacing w:after="0"/>
      </w:pPr>
      <w:r>
        <w:rPr>
          <w:rFonts w:ascii="Times New Roman" w:eastAsia="Times New Roman" w:hAnsi="Times New Roman" w:cs="Times New Roman"/>
          <w:strike/>
          <w:sz w:val="20"/>
        </w:rPr>
        <w:t xml:space="preserve">                                                         </w:t>
      </w:r>
      <w:r>
        <w:rPr>
          <w:rFonts w:ascii="Times New Roman" w:eastAsia="Times New Roman" w:hAnsi="Times New Roman" w:cs="Times New Roman"/>
          <w:sz w:val="20"/>
        </w:rPr>
        <w:t xml:space="preserve"> </w:t>
      </w:r>
    </w:p>
    <w:p w14:paraId="54987DD3" w14:textId="77777777" w:rsidR="006F76CF" w:rsidRDefault="00E1402B">
      <w:pPr>
        <w:numPr>
          <w:ilvl w:val="0"/>
          <w:numId w:val="2"/>
        </w:numPr>
        <w:spacing w:after="30" w:line="262" w:lineRule="auto"/>
        <w:ind w:hanging="280"/>
        <w:jc w:val="both"/>
      </w:pPr>
      <w:r>
        <w:rPr>
          <w:rFonts w:ascii="Times New Roman" w:eastAsia="Times New Roman" w:hAnsi="Times New Roman" w:cs="Times New Roman"/>
          <w:sz w:val="18"/>
        </w:rPr>
        <w:t xml:space="preserve">W szczególności imię i nazwisko albo firma właściciela lub użytkownika wieczystego oraz istniejące obciążenia na nieruchomości. </w:t>
      </w:r>
    </w:p>
    <w:p w14:paraId="54987DD4" w14:textId="77777777" w:rsidR="006F76CF" w:rsidRDefault="00E1402B">
      <w:pPr>
        <w:numPr>
          <w:ilvl w:val="0"/>
          <w:numId w:val="2"/>
        </w:numPr>
        <w:spacing w:after="30" w:line="262" w:lineRule="auto"/>
        <w:ind w:hanging="280"/>
        <w:jc w:val="both"/>
      </w:pPr>
      <w:r>
        <w:rPr>
          <w:rFonts w:ascii="Times New Roman" w:eastAsia="Times New Roman" w:hAnsi="Times New Roman" w:cs="Times New Roman"/>
          <w:sz w:val="18"/>
        </w:rPr>
        <w:t xml:space="preserve">W szczególności obiekty generujące uciążliwości zapachowe, hałasowe, świetlne. </w:t>
      </w:r>
    </w:p>
    <w:p w14:paraId="54987DD5" w14:textId="77777777" w:rsidR="006F76CF" w:rsidRDefault="00E1402B">
      <w:pPr>
        <w:numPr>
          <w:ilvl w:val="0"/>
          <w:numId w:val="2"/>
        </w:numPr>
        <w:spacing w:after="51" w:line="262" w:lineRule="auto"/>
        <w:ind w:hanging="280"/>
        <w:jc w:val="both"/>
      </w:pPr>
      <w:r>
        <w:rPr>
          <w:rFonts w:ascii="Times New Roman" w:eastAsia="Times New Roman" w:hAnsi="Times New Roman" w:cs="Times New Roman"/>
          <w:sz w:val="18"/>
        </w:rPr>
        <w:t>Akty prawne (rozporządzenia, zarządzenia, uchwały) w sprawach</w:t>
      </w:r>
      <w:r>
        <w:rPr>
          <w:rFonts w:ascii="Times New Roman" w:eastAsia="Times New Roman" w:hAnsi="Times New Roman" w:cs="Times New Roman"/>
          <w:b/>
          <w:sz w:val="18"/>
        </w:rPr>
        <w:t>:</w:t>
      </w:r>
      <w:r>
        <w:rPr>
          <w:rFonts w:ascii="Times New Roman" w:eastAsia="Times New Roman" w:hAnsi="Times New Roman" w:cs="Times New Roman"/>
          <w:sz w:val="18"/>
        </w:rPr>
        <w:t xml:space="preserve"> </w:t>
      </w:r>
    </w:p>
    <w:p w14:paraId="54987DD6" w14:textId="77777777" w:rsidR="006F76CF" w:rsidRDefault="00E1402B">
      <w:pPr>
        <w:numPr>
          <w:ilvl w:val="1"/>
          <w:numId w:val="2"/>
        </w:numPr>
        <w:spacing w:after="30" w:line="262" w:lineRule="auto"/>
        <w:ind w:left="546" w:hanging="281"/>
        <w:jc w:val="both"/>
      </w:pPr>
      <w:r>
        <w:rPr>
          <w:rFonts w:ascii="Times New Roman" w:eastAsia="Times New Roman" w:hAnsi="Times New Roman" w:cs="Times New Roman"/>
          <w:sz w:val="18"/>
        </w:rPr>
        <w:t>dotyczących Inwestycji, Inwestycji Towarzyszących oraz obszaru otoczenia CPK,</w:t>
      </w:r>
      <w:r>
        <w:rPr>
          <w:rFonts w:ascii="Times New Roman" w:eastAsia="Times New Roman" w:hAnsi="Times New Roman" w:cs="Times New Roman"/>
          <w:b/>
          <w:sz w:val="18"/>
        </w:rPr>
        <w:t xml:space="preserve"> </w:t>
      </w:r>
    </w:p>
    <w:p w14:paraId="54987DD7" w14:textId="77777777" w:rsidR="006F76CF" w:rsidRDefault="00E1402B">
      <w:pPr>
        <w:numPr>
          <w:ilvl w:val="1"/>
          <w:numId w:val="2"/>
        </w:numPr>
        <w:spacing w:after="0" w:line="262" w:lineRule="auto"/>
        <w:ind w:left="546" w:hanging="281"/>
        <w:jc w:val="both"/>
      </w:pPr>
      <w:r>
        <w:rPr>
          <w:rFonts w:ascii="Times New Roman" w:eastAsia="Times New Roman" w:hAnsi="Times New Roman" w:cs="Times New Roman"/>
          <w:sz w:val="18"/>
        </w:rPr>
        <w:t xml:space="preserve">lokalizacji inwestycji mieszkaniowej lub inwestycji towarzyszącej, </w:t>
      </w:r>
    </w:p>
    <w:p w14:paraId="54987DD8" w14:textId="77777777" w:rsidR="006F76CF" w:rsidRDefault="00E1402B">
      <w:pPr>
        <w:numPr>
          <w:ilvl w:val="1"/>
          <w:numId w:val="2"/>
        </w:numPr>
        <w:spacing w:after="30" w:line="262" w:lineRule="auto"/>
        <w:ind w:left="546" w:hanging="281"/>
        <w:jc w:val="both"/>
      </w:pPr>
      <w:r>
        <w:rPr>
          <w:rFonts w:ascii="Times New Roman" w:eastAsia="Times New Roman" w:hAnsi="Times New Roman" w:cs="Times New Roman"/>
          <w:sz w:val="18"/>
        </w:rPr>
        <w:t xml:space="preserve">ustanowienia form ochrony przyrody lub ich otulin (parku narodowego, rezerwatu przyrody, parku krajobrazowego, obszaru chronionego krajobrazu, obszaru Natura 2000, pomnika przyrody, stanowiska dokumentacyjnego, użytku ekologicznego, zespołu przyrodniczo-krajobrazowego, ochrony gatunkowej roślin, zwierząt i grzybów), </w:t>
      </w:r>
    </w:p>
    <w:p w14:paraId="54987DD9" w14:textId="77777777" w:rsidR="006F76CF" w:rsidRDefault="00E1402B">
      <w:pPr>
        <w:numPr>
          <w:ilvl w:val="1"/>
          <w:numId w:val="2"/>
        </w:numPr>
        <w:spacing w:after="30" w:line="262" w:lineRule="auto"/>
        <w:ind w:left="546" w:hanging="281"/>
        <w:jc w:val="both"/>
      </w:pPr>
      <w:r>
        <w:rPr>
          <w:rFonts w:ascii="Times New Roman" w:eastAsia="Times New Roman" w:hAnsi="Times New Roman" w:cs="Times New Roman"/>
          <w:sz w:val="18"/>
        </w:rPr>
        <w:t xml:space="preserve">ustanowienia strefy ochronnej terenu ochrony bezpośredniej i terenu ochrony pośredniej ujęcia wody, </w:t>
      </w:r>
    </w:p>
    <w:p w14:paraId="54987DDA" w14:textId="77777777" w:rsidR="006F76CF" w:rsidRDefault="00E1402B">
      <w:pPr>
        <w:numPr>
          <w:ilvl w:val="1"/>
          <w:numId w:val="2"/>
        </w:numPr>
        <w:spacing w:after="30" w:line="262" w:lineRule="auto"/>
        <w:ind w:left="546" w:hanging="281"/>
        <w:jc w:val="both"/>
      </w:pPr>
      <w:r>
        <w:rPr>
          <w:rFonts w:ascii="Times New Roman" w:eastAsia="Times New Roman" w:hAnsi="Times New Roman" w:cs="Times New Roman"/>
          <w:sz w:val="18"/>
        </w:rPr>
        <w:t xml:space="preserve">wyznaczenia obszarów cichych w aglomeracji lub obszarów cichych poza aglomeracją, </w:t>
      </w:r>
    </w:p>
    <w:p w14:paraId="54987DDB" w14:textId="77777777" w:rsidR="006F76CF" w:rsidRDefault="00E1402B">
      <w:pPr>
        <w:numPr>
          <w:ilvl w:val="1"/>
          <w:numId w:val="2"/>
        </w:numPr>
        <w:spacing w:after="0" w:line="262" w:lineRule="auto"/>
        <w:ind w:left="546" w:hanging="281"/>
        <w:jc w:val="both"/>
      </w:pPr>
      <w:r>
        <w:rPr>
          <w:rFonts w:ascii="Times New Roman" w:eastAsia="Times New Roman" w:hAnsi="Times New Roman" w:cs="Times New Roman"/>
          <w:sz w:val="18"/>
        </w:rPr>
        <w:t xml:space="preserve">utworzenia obszaru ograniczonego użytkowania, </w:t>
      </w:r>
    </w:p>
    <w:p w14:paraId="54987DDC" w14:textId="77777777" w:rsidR="006F76CF" w:rsidRDefault="00E1402B">
      <w:pPr>
        <w:numPr>
          <w:ilvl w:val="1"/>
          <w:numId w:val="2"/>
        </w:numPr>
        <w:spacing w:after="30" w:line="262" w:lineRule="auto"/>
        <w:ind w:left="546" w:hanging="281"/>
        <w:jc w:val="both"/>
      </w:pPr>
      <w:r>
        <w:rPr>
          <w:rFonts w:ascii="Times New Roman" w:eastAsia="Times New Roman" w:hAnsi="Times New Roman" w:cs="Times New Roman"/>
          <w:sz w:val="18"/>
        </w:rPr>
        <w:lastRenderedPageBreak/>
        <w:t xml:space="preserve">uznania zabytku za pomnik historii, </w:t>
      </w:r>
    </w:p>
    <w:p w14:paraId="54987DDD" w14:textId="77777777" w:rsidR="006F76CF" w:rsidRDefault="00E1402B">
      <w:pPr>
        <w:numPr>
          <w:ilvl w:val="1"/>
          <w:numId w:val="2"/>
        </w:numPr>
        <w:spacing w:after="30" w:line="262" w:lineRule="auto"/>
        <w:ind w:left="546" w:hanging="281"/>
        <w:jc w:val="both"/>
      </w:pPr>
      <w:r>
        <w:rPr>
          <w:rFonts w:ascii="Times New Roman" w:eastAsia="Times New Roman" w:hAnsi="Times New Roman" w:cs="Times New Roman"/>
          <w:sz w:val="18"/>
        </w:rPr>
        <w:t xml:space="preserve">określenia granic obszaru Pomnika Zagłady i jego strefy ochronnej, utworzenia parku kulturowego, </w:t>
      </w:r>
    </w:p>
    <w:p w14:paraId="54987DDE" w14:textId="77777777" w:rsidR="006F76CF" w:rsidRDefault="00E1402B">
      <w:pPr>
        <w:numPr>
          <w:ilvl w:val="1"/>
          <w:numId w:val="2"/>
        </w:numPr>
        <w:spacing w:after="30" w:line="262" w:lineRule="auto"/>
        <w:ind w:left="546" w:hanging="281"/>
        <w:jc w:val="both"/>
      </w:pPr>
      <w:r>
        <w:rPr>
          <w:rFonts w:ascii="Times New Roman" w:eastAsia="Times New Roman" w:hAnsi="Times New Roman" w:cs="Times New Roman"/>
          <w:sz w:val="18"/>
        </w:rPr>
        <w:t xml:space="preserve">ustalenia zasad i warunków sytuowania obiektów małej architektury, tablic reklamowych i urządzeń reklamowych oraz ogrodzeń, ich gabarytów, standardów jakościowych oraz rodzajów materiałów budowlanych. </w:t>
      </w:r>
    </w:p>
    <w:p w14:paraId="54987DDF" w14:textId="77777777" w:rsidR="006F76CF" w:rsidRDefault="006F76CF">
      <w:pPr>
        <w:spacing w:after="0"/>
        <w:ind w:left="-1020" w:right="216"/>
      </w:pPr>
    </w:p>
    <w:tbl>
      <w:tblPr>
        <w:tblStyle w:val="TableGrid"/>
        <w:tblW w:w="9646" w:type="dxa"/>
        <w:tblInd w:w="6" w:type="dxa"/>
        <w:tblCellMar>
          <w:top w:w="52" w:type="dxa"/>
          <w:left w:w="107" w:type="dxa"/>
          <w:right w:w="64" w:type="dxa"/>
        </w:tblCellMar>
        <w:tblLook w:val="04A0" w:firstRow="1" w:lastRow="0" w:firstColumn="1" w:lastColumn="0" w:noHBand="0" w:noVBand="1"/>
      </w:tblPr>
      <w:tblGrid>
        <w:gridCol w:w="2971"/>
        <w:gridCol w:w="3256"/>
        <w:gridCol w:w="3419"/>
      </w:tblGrid>
      <w:tr w:rsidR="006F76CF" w14:paraId="54987DE3" w14:textId="77777777">
        <w:trPr>
          <w:trHeight w:val="986"/>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54987DE0"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DE1" w14:textId="77777777" w:rsidR="006F76CF" w:rsidRDefault="00E1402B">
            <w:pPr>
              <w:ind w:left="2" w:right="579"/>
            </w:pPr>
            <w:r>
              <w:rPr>
                <w:rFonts w:ascii="Times New Roman" w:eastAsia="Times New Roman" w:hAnsi="Times New Roman" w:cs="Times New Roman"/>
                <w:sz w:val="20"/>
              </w:rPr>
              <w:t xml:space="preserve">Warunki ochrony dziedzictwa kulturowego i zabytków  oraz dóbr kultury współczesnej </w:t>
            </w:r>
          </w:p>
        </w:tc>
        <w:tc>
          <w:tcPr>
            <w:tcW w:w="3419" w:type="dxa"/>
            <w:tcBorders>
              <w:top w:val="single" w:sz="4" w:space="0" w:color="000000"/>
              <w:left w:val="single" w:sz="4" w:space="0" w:color="000000"/>
              <w:bottom w:val="single" w:sz="4" w:space="0" w:color="000000"/>
              <w:right w:val="single" w:sz="4" w:space="0" w:color="000000"/>
            </w:tcBorders>
          </w:tcPr>
          <w:p w14:paraId="54987DE2" w14:textId="58C80518" w:rsidR="006F76CF" w:rsidRDefault="00E1402B">
            <w:pPr>
              <w:ind w:left="1"/>
            </w:pPr>
            <w:r>
              <w:rPr>
                <w:rFonts w:ascii="Times New Roman" w:eastAsia="Times New Roman" w:hAnsi="Times New Roman" w:cs="Times New Roman"/>
                <w:sz w:val="20"/>
              </w:rPr>
              <w:t xml:space="preserve"> </w:t>
            </w:r>
            <w:r w:rsidR="001538B7">
              <w:t>Brak</w:t>
            </w:r>
          </w:p>
        </w:tc>
      </w:tr>
      <w:tr w:rsidR="006F76CF" w14:paraId="54987DE7" w14:textId="77777777">
        <w:trPr>
          <w:trHeight w:val="1252"/>
        </w:trPr>
        <w:tc>
          <w:tcPr>
            <w:tcW w:w="0" w:type="auto"/>
            <w:vMerge/>
            <w:tcBorders>
              <w:top w:val="nil"/>
              <w:left w:val="single" w:sz="4" w:space="0" w:color="000000"/>
              <w:bottom w:val="nil"/>
              <w:right w:val="single" w:sz="4" w:space="0" w:color="000000"/>
            </w:tcBorders>
          </w:tcPr>
          <w:p w14:paraId="54987DE4"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DE5" w14:textId="77777777" w:rsidR="006F76CF" w:rsidRDefault="00E1402B">
            <w:pPr>
              <w:ind w:left="2" w:right="266"/>
            </w:pPr>
            <w:r>
              <w:rPr>
                <w:rFonts w:ascii="Times New Roman" w:eastAsia="Times New Roman" w:hAnsi="Times New Roman" w:cs="Times New Roman"/>
                <w:sz w:val="20"/>
              </w:rPr>
              <w:t xml:space="preserve">Wymagania dotyczące ochrony innych terenów lub obiektów podlegających ochronie  na podstawie przepisów odrębnych </w:t>
            </w:r>
          </w:p>
        </w:tc>
        <w:tc>
          <w:tcPr>
            <w:tcW w:w="3419" w:type="dxa"/>
            <w:tcBorders>
              <w:top w:val="single" w:sz="4" w:space="0" w:color="000000"/>
              <w:left w:val="single" w:sz="4" w:space="0" w:color="000000"/>
              <w:bottom w:val="single" w:sz="4" w:space="0" w:color="000000"/>
              <w:right w:val="single" w:sz="4" w:space="0" w:color="000000"/>
            </w:tcBorders>
          </w:tcPr>
          <w:p w14:paraId="54987DE6" w14:textId="224F417E" w:rsidR="006F76CF" w:rsidRDefault="00E1402B">
            <w:pPr>
              <w:ind w:left="1"/>
            </w:pPr>
            <w:r>
              <w:rPr>
                <w:rFonts w:ascii="Times New Roman" w:eastAsia="Times New Roman" w:hAnsi="Times New Roman" w:cs="Times New Roman"/>
                <w:sz w:val="20"/>
              </w:rPr>
              <w:t xml:space="preserve"> </w:t>
            </w:r>
            <w:r w:rsidR="001538B7">
              <w:t>Brak</w:t>
            </w:r>
          </w:p>
        </w:tc>
      </w:tr>
      <w:tr w:rsidR="006F76CF" w14:paraId="54987DEB" w14:textId="77777777">
        <w:trPr>
          <w:trHeight w:val="722"/>
        </w:trPr>
        <w:tc>
          <w:tcPr>
            <w:tcW w:w="0" w:type="auto"/>
            <w:vMerge/>
            <w:tcBorders>
              <w:top w:val="nil"/>
              <w:left w:val="single" w:sz="4" w:space="0" w:color="000000"/>
              <w:bottom w:val="nil"/>
              <w:right w:val="single" w:sz="4" w:space="0" w:color="000000"/>
            </w:tcBorders>
          </w:tcPr>
          <w:p w14:paraId="54987DE8"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DE9" w14:textId="77777777" w:rsidR="006F76CF" w:rsidRDefault="00E1402B">
            <w:pPr>
              <w:ind w:left="2"/>
            </w:pPr>
            <w:r>
              <w:rPr>
                <w:rFonts w:ascii="Times New Roman" w:eastAsia="Times New Roman" w:hAnsi="Times New Roman" w:cs="Times New Roman"/>
                <w:sz w:val="20"/>
              </w:rPr>
              <w:t xml:space="preserve">Warunki i szczegółowe zasady obsługi w zakresie komunikacji </w:t>
            </w:r>
          </w:p>
        </w:tc>
        <w:tc>
          <w:tcPr>
            <w:tcW w:w="3419" w:type="dxa"/>
            <w:tcBorders>
              <w:top w:val="single" w:sz="4" w:space="0" w:color="000000"/>
              <w:left w:val="single" w:sz="4" w:space="0" w:color="000000"/>
              <w:bottom w:val="single" w:sz="4" w:space="0" w:color="000000"/>
              <w:right w:val="single" w:sz="4" w:space="0" w:color="000000"/>
            </w:tcBorders>
          </w:tcPr>
          <w:p w14:paraId="54987DEA" w14:textId="202260A4" w:rsidR="006F76CF" w:rsidRDefault="00205A8C">
            <w:pPr>
              <w:ind w:left="1"/>
            </w:pPr>
            <w:r>
              <w:rPr>
                <w:rFonts w:ascii="Times New Roman" w:eastAsia="Times New Roman" w:hAnsi="Times New Roman" w:cs="Times New Roman"/>
                <w:sz w:val="20"/>
              </w:rPr>
              <w:t>Dostęp do drogi publicznej przez zjazd indywidualny na działkę drogową inwestora 1136/15.</w:t>
            </w:r>
          </w:p>
        </w:tc>
      </w:tr>
      <w:tr w:rsidR="006F76CF" w14:paraId="54987DEF" w14:textId="77777777">
        <w:trPr>
          <w:trHeight w:val="988"/>
        </w:trPr>
        <w:tc>
          <w:tcPr>
            <w:tcW w:w="0" w:type="auto"/>
            <w:vMerge/>
            <w:tcBorders>
              <w:top w:val="nil"/>
              <w:left w:val="single" w:sz="4" w:space="0" w:color="000000"/>
              <w:bottom w:val="single" w:sz="4" w:space="0" w:color="000000"/>
              <w:right w:val="single" w:sz="4" w:space="0" w:color="000000"/>
            </w:tcBorders>
          </w:tcPr>
          <w:p w14:paraId="54987DEC"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DED" w14:textId="77777777" w:rsidR="006F76CF" w:rsidRDefault="00E1402B">
            <w:pPr>
              <w:ind w:left="2"/>
            </w:pPr>
            <w:r>
              <w:rPr>
                <w:rFonts w:ascii="Times New Roman" w:eastAsia="Times New Roman" w:hAnsi="Times New Roman" w:cs="Times New Roman"/>
                <w:sz w:val="20"/>
              </w:rPr>
              <w:t xml:space="preserve">Warunki i szczegółowe zasady obsługi w zakresie infrastruktury technicznej </w:t>
            </w:r>
          </w:p>
        </w:tc>
        <w:tc>
          <w:tcPr>
            <w:tcW w:w="3419" w:type="dxa"/>
            <w:tcBorders>
              <w:top w:val="single" w:sz="4" w:space="0" w:color="000000"/>
              <w:left w:val="single" w:sz="4" w:space="0" w:color="000000"/>
              <w:bottom w:val="single" w:sz="4" w:space="0" w:color="000000"/>
              <w:right w:val="single" w:sz="4" w:space="0" w:color="000000"/>
            </w:tcBorders>
          </w:tcPr>
          <w:p w14:paraId="64454E40" w14:textId="77777777" w:rsidR="00851FB6" w:rsidRDefault="001538B7" w:rsidP="00851FB6">
            <w:pPr>
              <w:ind w:left="1"/>
              <w:jc w:val="both"/>
              <w:rPr>
                <w:rFonts w:ascii="Times New Roman" w:eastAsia="Times New Roman" w:hAnsi="Times New Roman" w:cs="Times New Roman"/>
                <w:sz w:val="20"/>
              </w:rPr>
            </w:pPr>
            <w:r>
              <w:rPr>
                <w:rFonts w:ascii="Times New Roman" w:eastAsia="Times New Roman" w:hAnsi="Times New Roman" w:cs="Times New Roman"/>
                <w:sz w:val="20"/>
              </w:rPr>
              <w:t xml:space="preserve">Na terenach dopuszcza się realizacje: a) sieci infrastruktury technicznej, </w:t>
            </w:r>
            <w:r w:rsidR="00851FB6">
              <w:rPr>
                <w:rFonts w:ascii="Times New Roman" w:eastAsia="Times New Roman" w:hAnsi="Times New Roman" w:cs="Times New Roman"/>
                <w:sz w:val="20"/>
              </w:rPr>
              <w:t xml:space="preserve">b) parkingów, garaży, c) dróg wewnętrznych, dojazdów, </w:t>
            </w:r>
            <w:r w:rsidR="00205A8C">
              <w:rPr>
                <w:rFonts w:ascii="Times New Roman" w:eastAsia="Times New Roman" w:hAnsi="Times New Roman" w:cs="Times New Roman"/>
                <w:sz w:val="20"/>
              </w:rPr>
              <w:t xml:space="preserve"> </w:t>
            </w:r>
            <w:r w:rsidR="00851FB6">
              <w:rPr>
                <w:rFonts w:ascii="Times New Roman" w:eastAsia="Times New Roman" w:hAnsi="Times New Roman" w:cs="Times New Roman"/>
                <w:sz w:val="20"/>
              </w:rPr>
              <w:t>ciągów pieszych, ścieżek rowerowych, d) zieleni urządzonej, obiektów malej architektury, e) obiektów pomocniczych, budynków gospodarczych.</w:t>
            </w:r>
          </w:p>
          <w:p w14:paraId="54987DEE" w14:textId="31FEFFD2" w:rsidR="00205A8C" w:rsidRPr="00205A8C" w:rsidRDefault="00851FB6" w:rsidP="00851FB6">
            <w:pPr>
              <w:ind w:left="1"/>
              <w:jc w:val="both"/>
              <w:rPr>
                <w:rFonts w:ascii="Times New Roman" w:eastAsia="Times New Roman" w:hAnsi="Times New Roman" w:cs="Times New Roman"/>
                <w:sz w:val="20"/>
              </w:rPr>
            </w:pPr>
            <w:r>
              <w:rPr>
                <w:rFonts w:ascii="Times New Roman" w:eastAsia="Times New Roman" w:hAnsi="Times New Roman" w:cs="Times New Roman"/>
                <w:sz w:val="20"/>
              </w:rPr>
              <w:t>Obsługa w zakresie infrastruktury technicznej: zasilanie w media komunalne z systemów istniejących. Przewidziane podłączenie do sieci elektroenergetycznej, gazu oraz wody</w:t>
            </w:r>
            <w:r>
              <w:rPr>
                <w:rFonts w:ascii="Times New Roman" w:eastAsia="Times New Roman" w:hAnsi="Times New Roman" w:cs="Times New Roman"/>
                <w:sz w:val="20"/>
              </w:rPr>
              <w:br/>
              <w:t>i kanalizacji sieci gminnej. Zgodnie</w:t>
            </w:r>
            <w:r>
              <w:rPr>
                <w:rFonts w:ascii="Times New Roman" w:eastAsia="Times New Roman" w:hAnsi="Times New Roman" w:cs="Times New Roman"/>
                <w:sz w:val="20"/>
              </w:rPr>
              <w:br/>
              <w:t xml:space="preserve">z planem.  </w:t>
            </w:r>
          </w:p>
        </w:tc>
      </w:tr>
      <w:tr w:rsidR="006F76CF" w14:paraId="54987DF3" w14:textId="77777777">
        <w:trPr>
          <w:trHeight w:val="458"/>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54987DF0" w14:textId="77777777" w:rsidR="006F76CF" w:rsidRDefault="00E1402B">
            <w:pPr>
              <w:ind w:right="50"/>
            </w:pPr>
            <w:r>
              <w:rPr>
                <w:rFonts w:ascii="Times New Roman" w:eastAsia="Times New Roman" w:hAnsi="Times New Roman" w:cs="Times New Roman"/>
                <w:sz w:val="20"/>
              </w:rPr>
              <w:t>Ustalenia obowiązującego miejscowego planu zagospodarowania przestrzennego dla działek lub ich fragmentów, znajdujących się w odległości do 100 m od granicy terenu objętego przedsięwzięciem deweloperskim lub zadaniem inwestycyjnym</w:t>
            </w:r>
            <w:r>
              <w:rPr>
                <w:rFonts w:ascii="Times New Roman" w:eastAsia="Times New Roman" w:hAnsi="Times New Roman" w:cs="Times New Roman"/>
                <w:sz w:val="20"/>
                <w:vertAlign w:val="superscript"/>
              </w:rPr>
              <w:footnoteReference w:id="1"/>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w:t>
            </w:r>
          </w:p>
        </w:tc>
        <w:tc>
          <w:tcPr>
            <w:tcW w:w="3256" w:type="dxa"/>
            <w:tcBorders>
              <w:top w:val="single" w:sz="4" w:space="0" w:color="000000"/>
              <w:left w:val="single" w:sz="4" w:space="0" w:color="000000"/>
              <w:bottom w:val="single" w:sz="4" w:space="0" w:color="000000"/>
              <w:right w:val="single" w:sz="4" w:space="0" w:color="000000"/>
            </w:tcBorders>
          </w:tcPr>
          <w:p w14:paraId="54987DF1" w14:textId="77777777" w:rsidR="006F76CF" w:rsidRDefault="00E1402B">
            <w:pPr>
              <w:ind w:left="2"/>
            </w:pPr>
            <w:r>
              <w:rPr>
                <w:rFonts w:ascii="Times New Roman" w:eastAsia="Times New Roman" w:hAnsi="Times New Roman" w:cs="Times New Roman"/>
                <w:sz w:val="20"/>
              </w:rPr>
              <w:t xml:space="preserve">Przeznaczenie terenu </w:t>
            </w:r>
          </w:p>
        </w:tc>
        <w:tc>
          <w:tcPr>
            <w:tcW w:w="3419" w:type="dxa"/>
            <w:tcBorders>
              <w:top w:val="single" w:sz="4" w:space="0" w:color="000000"/>
              <w:left w:val="single" w:sz="4" w:space="0" w:color="000000"/>
              <w:bottom w:val="single" w:sz="4" w:space="0" w:color="000000"/>
              <w:right w:val="single" w:sz="4" w:space="0" w:color="000000"/>
            </w:tcBorders>
          </w:tcPr>
          <w:p w14:paraId="54987DF2" w14:textId="531609A2" w:rsidR="006F76CF" w:rsidRDefault="00F85FD9">
            <w:pPr>
              <w:ind w:left="1"/>
            </w:pPr>
            <w:r>
              <w:t>Projektowane budynki  mieszkalne jednorodzinne z niezbędna infrastruktura techniczna. Zgodnie</w:t>
            </w:r>
            <w:r>
              <w:br/>
              <w:t xml:space="preserve">z planem. </w:t>
            </w:r>
          </w:p>
        </w:tc>
      </w:tr>
      <w:tr w:rsidR="006F76CF" w14:paraId="54987DF7" w14:textId="77777777">
        <w:trPr>
          <w:trHeight w:val="724"/>
        </w:trPr>
        <w:tc>
          <w:tcPr>
            <w:tcW w:w="0" w:type="auto"/>
            <w:vMerge/>
            <w:tcBorders>
              <w:top w:val="nil"/>
              <w:left w:val="single" w:sz="4" w:space="0" w:color="000000"/>
              <w:bottom w:val="nil"/>
              <w:right w:val="single" w:sz="4" w:space="0" w:color="000000"/>
            </w:tcBorders>
          </w:tcPr>
          <w:p w14:paraId="54987DF4"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DF5" w14:textId="77777777" w:rsidR="006F76CF" w:rsidRDefault="00E1402B">
            <w:pPr>
              <w:ind w:left="2" w:right="37"/>
            </w:pPr>
            <w:r>
              <w:rPr>
                <w:rFonts w:ascii="Times New Roman" w:eastAsia="Times New Roman" w:hAnsi="Times New Roman" w:cs="Times New Roman"/>
                <w:sz w:val="20"/>
              </w:rPr>
              <w:t xml:space="preserve">Maksymalna intensywność zabudowy </w:t>
            </w:r>
          </w:p>
        </w:tc>
        <w:tc>
          <w:tcPr>
            <w:tcW w:w="3419" w:type="dxa"/>
            <w:tcBorders>
              <w:top w:val="single" w:sz="4" w:space="0" w:color="000000"/>
              <w:left w:val="single" w:sz="4" w:space="0" w:color="000000"/>
              <w:bottom w:val="single" w:sz="4" w:space="0" w:color="000000"/>
              <w:right w:val="single" w:sz="4" w:space="0" w:color="000000"/>
            </w:tcBorders>
          </w:tcPr>
          <w:p w14:paraId="5B940EDF" w14:textId="77777777" w:rsidR="006F76CF" w:rsidRDefault="00851FB6">
            <w:pPr>
              <w:ind w:left="1"/>
            </w:pPr>
            <w:r>
              <w:t xml:space="preserve">MPZP nie określa </w:t>
            </w:r>
            <w:r w:rsidR="00F85FD9">
              <w:t>wymagań dla minimalnego i maksymalnego wskaźnika intensywności zabudowy.</w:t>
            </w:r>
          </w:p>
          <w:p w14:paraId="54987DF6" w14:textId="7404BAA4" w:rsidR="00F85FD9" w:rsidRDefault="00F85FD9">
            <w:pPr>
              <w:ind w:left="1"/>
            </w:pPr>
            <w:r>
              <w:t>Projektowany wskaźnik 0,39.</w:t>
            </w:r>
          </w:p>
        </w:tc>
      </w:tr>
      <w:tr w:rsidR="006F76CF" w14:paraId="54987DFB" w14:textId="77777777">
        <w:trPr>
          <w:trHeight w:val="722"/>
        </w:trPr>
        <w:tc>
          <w:tcPr>
            <w:tcW w:w="0" w:type="auto"/>
            <w:vMerge/>
            <w:tcBorders>
              <w:top w:val="nil"/>
              <w:left w:val="single" w:sz="4" w:space="0" w:color="000000"/>
              <w:bottom w:val="nil"/>
              <w:right w:val="single" w:sz="4" w:space="0" w:color="000000"/>
            </w:tcBorders>
          </w:tcPr>
          <w:p w14:paraId="54987DF8"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DF9" w14:textId="77777777" w:rsidR="006F76CF" w:rsidRDefault="00E1402B">
            <w:pPr>
              <w:ind w:left="2"/>
            </w:pPr>
            <w:r>
              <w:rPr>
                <w:rFonts w:ascii="Times New Roman" w:eastAsia="Times New Roman" w:hAnsi="Times New Roman" w:cs="Times New Roman"/>
                <w:sz w:val="20"/>
              </w:rPr>
              <w:t xml:space="preserve">Maksymalna i minimalna nadziemna intensywność zabudowy </w:t>
            </w:r>
          </w:p>
        </w:tc>
        <w:tc>
          <w:tcPr>
            <w:tcW w:w="3419" w:type="dxa"/>
            <w:tcBorders>
              <w:top w:val="single" w:sz="4" w:space="0" w:color="000000"/>
              <w:left w:val="single" w:sz="4" w:space="0" w:color="000000"/>
              <w:bottom w:val="single" w:sz="4" w:space="0" w:color="000000"/>
              <w:right w:val="single" w:sz="4" w:space="0" w:color="000000"/>
            </w:tcBorders>
          </w:tcPr>
          <w:p w14:paraId="01425B95" w14:textId="77777777" w:rsidR="00F85FD9" w:rsidRDefault="00E1402B" w:rsidP="00F85FD9">
            <w:pPr>
              <w:ind w:left="1"/>
            </w:pPr>
            <w:r>
              <w:rPr>
                <w:rFonts w:ascii="Times New Roman" w:eastAsia="Times New Roman" w:hAnsi="Times New Roman" w:cs="Times New Roman"/>
                <w:sz w:val="20"/>
              </w:rPr>
              <w:t xml:space="preserve"> </w:t>
            </w:r>
            <w:r w:rsidR="00F85FD9">
              <w:t>MPZP nie określa wymagań dla minimalnego i maksymalnego wskaźnika intensywności zabudowy.</w:t>
            </w:r>
          </w:p>
          <w:p w14:paraId="54987DFA" w14:textId="69C023A4" w:rsidR="006F76CF" w:rsidRDefault="00F85FD9" w:rsidP="00F85FD9">
            <w:pPr>
              <w:ind w:left="1"/>
            </w:pPr>
            <w:r>
              <w:t>Projektowany wskaźnik 0,39.</w:t>
            </w:r>
          </w:p>
        </w:tc>
      </w:tr>
      <w:tr w:rsidR="006F76CF" w14:paraId="54987DFF" w14:textId="77777777">
        <w:trPr>
          <w:trHeight w:val="458"/>
        </w:trPr>
        <w:tc>
          <w:tcPr>
            <w:tcW w:w="0" w:type="auto"/>
            <w:vMerge/>
            <w:tcBorders>
              <w:top w:val="nil"/>
              <w:left w:val="single" w:sz="4" w:space="0" w:color="000000"/>
              <w:bottom w:val="nil"/>
              <w:right w:val="single" w:sz="4" w:space="0" w:color="000000"/>
            </w:tcBorders>
          </w:tcPr>
          <w:p w14:paraId="54987DFC"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DFD" w14:textId="77777777" w:rsidR="006F76CF" w:rsidRDefault="00E1402B">
            <w:pPr>
              <w:ind w:left="2"/>
            </w:pPr>
            <w:r>
              <w:rPr>
                <w:rFonts w:ascii="Times New Roman" w:eastAsia="Times New Roman" w:hAnsi="Times New Roman" w:cs="Times New Roman"/>
                <w:sz w:val="20"/>
              </w:rPr>
              <w:t xml:space="preserve">Maksymalna powierzchnia zabudowy </w:t>
            </w:r>
          </w:p>
        </w:tc>
        <w:tc>
          <w:tcPr>
            <w:tcW w:w="3419" w:type="dxa"/>
            <w:tcBorders>
              <w:top w:val="single" w:sz="4" w:space="0" w:color="000000"/>
              <w:left w:val="single" w:sz="4" w:space="0" w:color="000000"/>
              <w:bottom w:val="single" w:sz="4" w:space="0" w:color="000000"/>
              <w:right w:val="single" w:sz="4" w:space="0" w:color="000000"/>
            </w:tcBorders>
          </w:tcPr>
          <w:p w14:paraId="54987DFE" w14:textId="24D8B385" w:rsidR="006F76CF" w:rsidRDefault="0015306F">
            <w:pPr>
              <w:ind w:left="1"/>
            </w:pPr>
            <w:r>
              <w:t>MPZP określa udział powierzchni zabudowy w stosunku do powierzchni działki budowlanej- maksymalnie 30%.</w:t>
            </w:r>
          </w:p>
        </w:tc>
      </w:tr>
      <w:tr w:rsidR="006F76CF" w14:paraId="54987E03" w14:textId="77777777">
        <w:trPr>
          <w:trHeight w:val="458"/>
        </w:trPr>
        <w:tc>
          <w:tcPr>
            <w:tcW w:w="0" w:type="auto"/>
            <w:vMerge/>
            <w:tcBorders>
              <w:top w:val="nil"/>
              <w:left w:val="single" w:sz="4" w:space="0" w:color="000000"/>
              <w:bottom w:val="nil"/>
              <w:right w:val="single" w:sz="4" w:space="0" w:color="000000"/>
            </w:tcBorders>
          </w:tcPr>
          <w:p w14:paraId="54987E00"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01" w14:textId="77777777" w:rsidR="006F76CF" w:rsidRDefault="00E1402B">
            <w:pPr>
              <w:ind w:left="2"/>
            </w:pPr>
            <w:r>
              <w:rPr>
                <w:rFonts w:ascii="Times New Roman" w:eastAsia="Times New Roman" w:hAnsi="Times New Roman" w:cs="Times New Roman"/>
                <w:sz w:val="20"/>
              </w:rPr>
              <w:t xml:space="preserve">Maksymalna wysokość zabudowy </w:t>
            </w:r>
          </w:p>
        </w:tc>
        <w:tc>
          <w:tcPr>
            <w:tcW w:w="3419" w:type="dxa"/>
            <w:tcBorders>
              <w:top w:val="single" w:sz="4" w:space="0" w:color="000000"/>
              <w:left w:val="single" w:sz="4" w:space="0" w:color="000000"/>
              <w:bottom w:val="single" w:sz="4" w:space="0" w:color="000000"/>
              <w:right w:val="single" w:sz="4" w:space="0" w:color="000000"/>
            </w:tcBorders>
          </w:tcPr>
          <w:p w14:paraId="54987E02" w14:textId="3911BA50" w:rsidR="006F76CF" w:rsidRDefault="00E1402B">
            <w:pPr>
              <w:ind w:left="1"/>
            </w:pPr>
            <w:r>
              <w:rPr>
                <w:rFonts w:ascii="Times New Roman" w:eastAsia="Times New Roman" w:hAnsi="Times New Roman" w:cs="Times New Roman"/>
                <w:sz w:val="20"/>
              </w:rPr>
              <w:t xml:space="preserve"> </w:t>
            </w:r>
            <w:r w:rsidR="00F85FD9">
              <w:t>Maksymalna wysokość zabudowy wyrażona w metrach nie jest określona. Projektowana wysokość zabudowy 7,35m.</w:t>
            </w:r>
          </w:p>
        </w:tc>
      </w:tr>
      <w:tr w:rsidR="006F76CF" w14:paraId="54987E07" w14:textId="77777777" w:rsidTr="00205A8C">
        <w:trPr>
          <w:trHeight w:val="536"/>
        </w:trPr>
        <w:tc>
          <w:tcPr>
            <w:tcW w:w="0" w:type="auto"/>
            <w:vMerge/>
            <w:tcBorders>
              <w:top w:val="nil"/>
              <w:left w:val="single" w:sz="4" w:space="0" w:color="000000"/>
              <w:bottom w:val="nil"/>
              <w:right w:val="single" w:sz="4" w:space="0" w:color="000000"/>
            </w:tcBorders>
          </w:tcPr>
          <w:p w14:paraId="54987E04"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05" w14:textId="77777777" w:rsidR="006F76CF" w:rsidRDefault="00E1402B">
            <w:pPr>
              <w:ind w:left="2"/>
            </w:pPr>
            <w:r>
              <w:rPr>
                <w:rFonts w:ascii="Times New Roman" w:eastAsia="Times New Roman" w:hAnsi="Times New Roman" w:cs="Times New Roman"/>
                <w:sz w:val="20"/>
              </w:rPr>
              <w:t xml:space="preserve">Minimalny udział procentowy powierzchni biologicznie czynnej </w:t>
            </w:r>
          </w:p>
        </w:tc>
        <w:tc>
          <w:tcPr>
            <w:tcW w:w="3419" w:type="dxa"/>
            <w:tcBorders>
              <w:top w:val="single" w:sz="4" w:space="0" w:color="000000"/>
              <w:left w:val="single" w:sz="4" w:space="0" w:color="000000"/>
              <w:bottom w:val="single" w:sz="4" w:space="0" w:color="000000"/>
              <w:right w:val="single" w:sz="4" w:space="0" w:color="000000"/>
            </w:tcBorders>
          </w:tcPr>
          <w:p w14:paraId="54987E06" w14:textId="7D545F0F" w:rsidR="006F76CF" w:rsidRDefault="00E1402B">
            <w:pPr>
              <w:ind w:left="1"/>
            </w:pPr>
            <w:r>
              <w:rPr>
                <w:rFonts w:ascii="Times New Roman" w:eastAsia="Times New Roman" w:hAnsi="Times New Roman" w:cs="Times New Roman"/>
                <w:sz w:val="20"/>
              </w:rPr>
              <w:t xml:space="preserve"> </w:t>
            </w:r>
            <w:r w:rsidR="00F85FD9">
              <w:t>MPZP określa minimalny udział powierzchni przyrodniczo czynnej w stosunku do powierzchni działki budowlanej &gt;50%. Projektowany wskaźnik 52,88%. Zgodnie z planem.</w:t>
            </w:r>
          </w:p>
        </w:tc>
      </w:tr>
      <w:tr w:rsidR="006F76CF" w14:paraId="54987E0B" w14:textId="77777777" w:rsidTr="00205A8C">
        <w:trPr>
          <w:trHeight w:val="463"/>
        </w:trPr>
        <w:tc>
          <w:tcPr>
            <w:tcW w:w="0" w:type="auto"/>
            <w:vMerge/>
            <w:tcBorders>
              <w:top w:val="nil"/>
              <w:left w:val="single" w:sz="4" w:space="0" w:color="000000"/>
              <w:bottom w:val="single" w:sz="4" w:space="0" w:color="000000"/>
              <w:right w:val="single" w:sz="4" w:space="0" w:color="000000"/>
            </w:tcBorders>
          </w:tcPr>
          <w:p w14:paraId="54987E08"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09" w14:textId="77777777" w:rsidR="006F76CF" w:rsidRDefault="00E1402B">
            <w:pPr>
              <w:ind w:left="2" w:right="855"/>
            </w:pPr>
            <w:r>
              <w:rPr>
                <w:rFonts w:ascii="Times New Roman" w:eastAsia="Times New Roman" w:hAnsi="Times New Roman" w:cs="Times New Roman"/>
                <w:sz w:val="20"/>
              </w:rPr>
              <w:t xml:space="preserve">Minimalna liczba miejsc do parkowania </w:t>
            </w:r>
          </w:p>
        </w:tc>
        <w:tc>
          <w:tcPr>
            <w:tcW w:w="3419" w:type="dxa"/>
            <w:tcBorders>
              <w:top w:val="single" w:sz="4" w:space="0" w:color="000000"/>
              <w:left w:val="single" w:sz="4" w:space="0" w:color="000000"/>
              <w:bottom w:val="single" w:sz="4" w:space="0" w:color="000000"/>
              <w:right w:val="single" w:sz="4" w:space="0" w:color="000000"/>
            </w:tcBorders>
          </w:tcPr>
          <w:p w14:paraId="54987E0A" w14:textId="1E9A26D6" w:rsidR="006F76CF" w:rsidRDefault="00F85FD9">
            <w:pPr>
              <w:ind w:left="1"/>
            </w:pPr>
            <w:r>
              <w:t xml:space="preserve">Wymagane zapewnienie min. 2 miejsc parkingowych na jeden budynek mieszkalny jednorodzinny. </w:t>
            </w:r>
          </w:p>
        </w:tc>
      </w:tr>
      <w:tr w:rsidR="006F76CF" w14:paraId="54987E0F" w14:textId="77777777" w:rsidTr="00205A8C">
        <w:trPr>
          <w:trHeight w:val="955"/>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54987E0C" w14:textId="77777777" w:rsidR="006F76CF" w:rsidRDefault="00E1402B">
            <w:pPr>
              <w:ind w:right="50"/>
            </w:pPr>
            <w:r>
              <w:rPr>
                <w:rFonts w:ascii="Times New Roman" w:eastAsia="Times New Roman" w:hAnsi="Times New Roman" w:cs="Times New Roman"/>
                <w:sz w:val="20"/>
              </w:rPr>
              <w:t xml:space="preserve">Ustalenia decyzji o warunkach zabudowy albo decyzji o ustaleniu lokalizacji inwestycji celu publicznego dla terenu objętego przedsięwzięciem deweloperskim lub zadaniem inwestycyjnym w przypadku braku miejscowego planu zagospodarowania przestrzennego </w:t>
            </w:r>
          </w:p>
        </w:tc>
        <w:tc>
          <w:tcPr>
            <w:tcW w:w="3256" w:type="dxa"/>
            <w:tcBorders>
              <w:top w:val="single" w:sz="4" w:space="0" w:color="000000"/>
              <w:left w:val="single" w:sz="4" w:space="0" w:color="000000"/>
              <w:bottom w:val="single" w:sz="4" w:space="0" w:color="000000"/>
              <w:right w:val="single" w:sz="4" w:space="0" w:color="000000"/>
            </w:tcBorders>
          </w:tcPr>
          <w:p w14:paraId="54987E0D" w14:textId="77777777" w:rsidR="006F76CF" w:rsidRDefault="00E1402B">
            <w:pPr>
              <w:ind w:left="2" w:right="939"/>
            </w:pPr>
            <w:r>
              <w:rPr>
                <w:rFonts w:ascii="Times New Roman" w:eastAsia="Times New Roman" w:hAnsi="Times New Roman" w:cs="Times New Roman"/>
                <w:sz w:val="20"/>
              </w:rPr>
              <w:t xml:space="preserve">Funkcja zabudowy i zagospodarowania terenu </w:t>
            </w:r>
          </w:p>
        </w:tc>
        <w:tc>
          <w:tcPr>
            <w:tcW w:w="3419" w:type="dxa"/>
            <w:tcBorders>
              <w:top w:val="single" w:sz="4" w:space="0" w:color="000000"/>
              <w:left w:val="single" w:sz="4" w:space="0" w:color="000000"/>
              <w:bottom w:val="single" w:sz="4" w:space="0" w:color="000000"/>
              <w:right w:val="single" w:sz="4" w:space="0" w:color="000000"/>
            </w:tcBorders>
          </w:tcPr>
          <w:p w14:paraId="54987E0E" w14:textId="614C233C" w:rsidR="00205A8C" w:rsidRDefault="00205A8C">
            <w:pPr>
              <w:ind w:left="1"/>
            </w:pPr>
            <w:r>
              <w:t>Nie dotyczy</w:t>
            </w:r>
          </w:p>
        </w:tc>
      </w:tr>
      <w:tr w:rsidR="006F76CF" w14:paraId="54987E12" w14:textId="77777777" w:rsidTr="00205A8C">
        <w:trPr>
          <w:trHeight w:val="219"/>
        </w:trPr>
        <w:tc>
          <w:tcPr>
            <w:tcW w:w="0" w:type="auto"/>
            <w:vMerge/>
            <w:tcBorders>
              <w:top w:val="nil"/>
              <w:left w:val="single" w:sz="4" w:space="0" w:color="000000"/>
              <w:bottom w:val="nil"/>
              <w:right w:val="single" w:sz="4" w:space="0" w:color="000000"/>
            </w:tcBorders>
          </w:tcPr>
          <w:p w14:paraId="54987E10" w14:textId="77777777" w:rsidR="006F76CF" w:rsidRDefault="006F76CF"/>
        </w:tc>
        <w:tc>
          <w:tcPr>
            <w:tcW w:w="6675" w:type="dxa"/>
            <w:gridSpan w:val="2"/>
            <w:tcBorders>
              <w:top w:val="single" w:sz="4" w:space="0" w:color="000000"/>
              <w:left w:val="single" w:sz="4" w:space="0" w:color="000000"/>
              <w:bottom w:val="single" w:sz="4" w:space="0" w:color="000000"/>
              <w:right w:val="single" w:sz="4" w:space="0" w:color="000000"/>
            </w:tcBorders>
          </w:tcPr>
          <w:p w14:paraId="54987E11" w14:textId="77777777" w:rsidR="006F76CF" w:rsidRDefault="00E1402B">
            <w:pPr>
              <w:ind w:left="2"/>
            </w:pPr>
            <w:r>
              <w:rPr>
                <w:rFonts w:ascii="Times New Roman" w:eastAsia="Times New Roman" w:hAnsi="Times New Roman" w:cs="Times New Roman"/>
                <w:sz w:val="20"/>
              </w:rPr>
              <w:t xml:space="preserve">Cechy zabudowy i zagospodarowania terenu: </w:t>
            </w:r>
          </w:p>
        </w:tc>
      </w:tr>
      <w:tr w:rsidR="006F76CF" w14:paraId="54987E16" w14:textId="77777777" w:rsidTr="00205A8C">
        <w:trPr>
          <w:trHeight w:val="247"/>
        </w:trPr>
        <w:tc>
          <w:tcPr>
            <w:tcW w:w="0" w:type="auto"/>
            <w:vMerge/>
            <w:tcBorders>
              <w:top w:val="nil"/>
              <w:left w:val="single" w:sz="4" w:space="0" w:color="000000"/>
              <w:bottom w:val="nil"/>
              <w:right w:val="single" w:sz="4" w:space="0" w:color="000000"/>
            </w:tcBorders>
          </w:tcPr>
          <w:p w14:paraId="54987E13"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14" w14:textId="77777777" w:rsidR="006F76CF" w:rsidRDefault="00E1402B">
            <w:pPr>
              <w:ind w:left="2"/>
            </w:pPr>
            <w:r>
              <w:rPr>
                <w:rFonts w:ascii="Times New Roman" w:eastAsia="Times New Roman" w:hAnsi="Times New Roman" w:cs="Times New Roman"/>
                <w:sz w:val="20"/>
              </w:rPr>
              <w:t xml:space="preserve">gabaryty </w:t>
            </w:r>
          </w:p>
        </w:tc>
        <w:tc>
          <w:tcPr>
            <w:tcW w:w="3419" w:type="dxa"/>
            <w:tcBorders>
              <w:top w:val="single" w:sz="4" w:space="0" w:color="000000"/>
              <w:left w:val="single" w:sz="4" w:space="0" w:color="000000"/>
              <w:bottom w:val="single" w:sz="4" w:space="0" w:color="000000"/>
              <w:right w:val="single" w:sz="4" w:space="0" w:color="000000"/>
            </w:tcBorders>
          </w:tcPr>
          <w:p w14:paraId="54987E15" w14:textId="40F0A5CA" w:rsidR="006F76CF" w:rsidRDefault="00E1402B">
            <w:pPr>
              <w:ind w:left="1"/>
            </w:pPr>
            <w:r>
              <w:rPr>
                <w:rFonts w:ascii="Times New Roman" w:eastAsia="Times New Roman" w:hAnsi="Times New Roman" w:cs="Times New Roman"/>
                <w:sz w:val="20"/>
              </w:rPr>
              <w:t xml:space="preserve"> </w:t>
            </w:r>
            <w:r w:rsidR="00205A8C">
              <w:t>Nie dotyczy</w:t>
            </w:r>
          </w:p>
        </w:tc>
      </w:tr>
      <w:tr w:rsidR="006F76CF" w14:paraId="54987E1A" w14:textId="77777777" w:rsidTr="00205A8C">
        <w:trPr>
          <w:trHeight w:val="283"/>
        </w:trPr>
        <w:tc>
          <w:tcPr>
            <w:tcW w:w="0" w:type="auto"/>
            <w:vMerge/>
            <w:tcBorders>
              <w:top w:val="nil"/>
              <w:left w:val="single" w:sz="4" w:space="0" w:color="000000"/>
              <w:bottom w:val="nil"/>
              <w:right w:val="single" w:sz="4" w:space="0" w:color="000000"/>
            </w:tcBorders>
          </w:tcPr>
          <w:p w14:paraId="54987E17"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18" w14:textId="77777777" w:rsidR="006F76CF" w:rsidRDefault="00E1402B">
            <w:pPr>
              <w:ind w:left="2"/>
            </w:pPr>
            <w:r>
              <w:rPr>
                <w:rFonts w:ascii="Times New Roman" w:eastAsia="Times New Roman" w:hAnsi="Times New Roman" w:cs="Times New Roman"/>
                <w:sz w:val="20"/>
              </w:rPr>
              <w:t xml:space="preserve">forma architektoniczna </w:t>
            </w:r>
          </w:p>
        </w:tc>
        <w:tc>
          <w:tcPr>
            <w:tcW w:w="3419" w:type="dxa"/>
            <w:tcBorders>
              <w:top w:val="single" w:sz="4" w:space="0" w:color="000000"/>
              <w:left w:val="single" w:sz="4" w:space="0" w:color="000000"/>
              <w:bottom w:val="single" w:sz="4" w:space="0" w:color="000000"/>
              <w:right w:val="single" w:sz="4" w:space="0" w:color="000000"/>
            </w:tcBorders>
          </w:tcPr>
          <w:p w14:paraId="54987E19" w14:textId="6B150CEC" w:rsidR="006F76CF" w:rsidRDefault="00E1402B">
            <w:pPr>
              <w:ind w:left="1"/>
            </w:pPr>
            <w:r>
              <w:rPr>
                <w:rFonts w:ascii="Times New Roman" w:eastAsia="Times New Roman" w:hAnsi="Times New Roman" w:cs="Times New Roman"/>
                <w:sz w:val="20"/>
              </w:rPr>
              <w:t xml:space="preserve"> </w:t>
            </w:r>
            <w:r w:rsidR="00205A8C">
              <w:t>Nie dotyczy</w:t>
            </w:r>
          </w:p>
        </w:tc>
      </w:tr>
      <w:tr w:rsidR="006F76CF" w14:paraId="54987E1E" w14:textId="77777777" w:rsidTr="00205A8C">
        <w:trPr>
          <w:trHeight w:val="291"/>
        </w:trPr>
        <w:tc>
          <w:tcPr>
            <w:tcW w:w="0" w:type="auto"/>
            <w:vMerge/>
            <w:tcBorders>
              <w:top w:val="nil"/>
              <w:left w:val="single" w:sz="4" w:space="0" w:color="000000"/>
              <w:bottom w:val="nil"/>
              <w:right w:val="single" w:sz="4" w:space="0" w:color="000000"/>
            </w:tcBorders>
          </w:tcPr>
          <w:p w14:paraId="54987E1B"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1C" w14:textId="77777777" w:rsidR="006F76CF" w:rsidRDefault="00E1402B">
            <w:pPr>
              <w:ind w:left="2"/>
            </w:pPr>
            <w:r>
              <w:rPr>
                <w:rFonts w:ascii="Times New Roman" w:eastAsia="Times New Roman" w:hAnsi="Times New Roman" w:cs="Times New Roman"/>
                <w:sz w:val="20"/>
              </w:rPr>
              <w:t xml:space="preserve">usytuowanie linii zabudowy </w:t>
            </w:r>
          </w:p>
        </w:tc>
        <w:tc>
          <w:tcPr>
            <w:tcW w:w="3419" w:type="dxa"/>
            <w:tcBorders>
              <w:top w:val="single" w:sz="4" w:space="0" w:color="000000"/>
              <w:left w:val="single" w:sz="4" w:space="0" w:color="000000"/>
              <w:bottom w:val="single" w:sz="4" w:space="0" w:color="000000"/>
              <w:right w:val="single" w:sz="4" w:space="0" w:color="000000"/>
            </w:tcBorders>
          </w:tcPr>
          <w:p w14:paraId="54987E1D" w14:textId="219DB212" w:rsidR="006F76CF" w:rsidRDefault="00E1402B">
            <w:pPr>
              <w:ind w:left="1"/>
            </w:pPr>
            <w:r>
              <w:rPr>
                <w:rFonts w:ascii="Times New Roman" w:eastAsia="Times New Roman" w:hAnsi="Times New Roman" w:cs="Times New Roman"/>
                <w:sz w:val="20"/>
              </w:rPr>
              <w:t xml:space="preserve"> </w:t>
            </w:r>
            <w:r w:rsidR="00205A8C">
              <w:t>Nie dotyczy</w:t>
            </w:r>
          </w:p>
        </w:tc>
      </w:tr>
      <w:tr w:rsidR="006F76CF" w14:paraId="54987E22" w14:textId="77777777" w:rsidTr="00205A8C">
        <w:trPr>
          <w:trHeight w:val="346"/>
        </w:trPr>
        <w:tc>
          <w:tcPr>
            <w:tcW w:w="0" w:type="auto"/>
            <w:vMerge/>
            <w:tcBorders>
              <w:top w:val="nil"/>
              <w:left w:val="single" w:sz="4" w:space="0" w:color="000000"/>
              <w:bottom w:val="nil"/>
              <w:right w:val="single" w:sz="4" w:space="0" w:color="000000"/>
            </w:tcBorders>
          </w:tcPr>
          <w:p w14:paraId="54987E1F"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20" w14:textId="77777777" w:rsidR="006F76CF" w:rsidRDefault="00E1402B">
            <w:pPr>
              <w:ind w:left="2"/>
            </w:pPr>
            <w:r>
              <w:rPr>
                <w:rFonts w:ascii="Times New Roman" w:eastAsia="Times New Roman" w:hAnsi="Times New Roman" w:cs="Times New Roman"/>
                <w:sz w:val="20"/>
              </w:rPr>
              <w:t xml:space="preserve">intensywność wykorzystania terenu </w:t>
            </w:r>
          </w:p>
        </w:tc>
        <w:tc>
          <w:tcPr>
            <w:tcW w:w="3419" w:type="dxa"/>
            <w:tcBorders>
              <w:top w:val="single" w:sz="4" w:space="0" w:color="000000"/>
              <w:left w:val="single" w:sz="4" w:space="0" w:color="000000"/>
              <w:bottom w:val="single" w:sz="4" w:space="0" w:color="000000"/>
              <w:right w:val="single" w:sz="4" w:space="0" w:color="000000"/>
            </w:tcBorders>
          </w:tcPr>
          <w:p w14:paraId="54987E21" w14:textId="39C52B97" w:rsidR="006F76CF" w:rsidRDefault="00E1402B">
            <w:pPr>
              <w:ind w:left="1"/>
            </w:pPr>
            <w:r>
              <w:rPr>
                <w:rFonts w:ascii="Times New Roman" w:eastAsia="Times New Roman" w:hAnsi="Times New Roman" w:cs="Times New Roman"/>
                <w:sz w:val="20"/>
              </w:rPr>
              <w:t xml:space="preserve"> </w:t>
            </w:r>
            <w:r w:rsidR="00205A8C">
              <w:t>Nie dotyczy</w:t>
            </w:r>
          </w:p>
        </w:tc>
      </w:tr>
      <w:tr w:rsidR="006F76CF" w14:paraId="54987E26" w14:textId="77777777" w:rsidTr="00205A8C">
        <w:trPr>
          <w:trHeight w:val="506"/>
        </w:trPr>
        <w:tc>
          <w:tcPr>
            <w:tcW w:w="0" w:type="auto"/>
            <w:vMerge/>
            <w:tcBorders>
              <w:top w:val="nil"/>
              <w:left w:val="single" w:sz="4" w:space="0" w:color="000000"/>
              <w:bottom w:val="single" w:sz="4" w:space="0" w:color="000000"/>
              <w:right w:val="single" w:sz="4" w:space="0" w:color="000000"/>
            </w:tcBorders>
          </w:tcPr>
          <w:p w14:paraId="54987E23"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24" w14:textId="77777777" w:rsidR="006F76CF" w:rsidRDefault="00E1402B">
            <w:pPr>
              <w:ind w:left="2" w:right="50"/>
            </w:pPr>
            <w:r>
              <w:rPr>
                <w:rFonts w:ascii="Times New Roman" w:eastAsia="Times New Roman" w:hAnsi="Times New Roman" w:cs="Times New Roman"/>
                <w:sz w:val="20"/>
              </w:rPr>
              <w:t xml:space="preserve">warunki ochrony środowiska i zdrowia ludzi, przyrody i krajobrazu </w:t>
            </w:r>
          </w:p>
        </w:tc>
        <w:tc>
          <w:tcPr>
            <w:tcW w:w="3419" w:type="dxa"/>
            <w:tcBorders>
              <w:top w:val="single" w:sz="4" w:space="0" w:color="000000"/>
              <w:left w:val="single" w:sz="4" w:space="0" w:color="000000"/>
              <w:bottom w:val="single" w:sz="4" w:space="0" w:color="000000"/>
              <w:right w:val="single" w:sz="4" w:space="0" w:color="000000"/>
            </w:tcBorders>
          </w:tcPr>
          <w:p w14:paraId="54987E25" w14:textId="5C260B88" w:rsidR="006F76CF" w:rsidRDefault="00E1402B">
            <w:pPr>
              <w:ind w:left="1"/>
            </w:pPr>
            <w:r>
              <w:rPr>
                <w:rFonts w:ascii="Times New Roman" w:eastAsia="Times New Roman" w:hAnsi="Times New Roman" w:cs="Times New Roman"/>
                <w:sz w:val="20"/>
              </w:rPr>
              <w:t xml:space="preserve"> </w:t>
            </w:r>
            <w:r w:rsidR="00205A8C">
              <w:t>Nie dotyczy</w:t>
            </w:r>
          </w:p>
        </w:tc>
      </w:tr>
    </w:tbl>
    <w:p w14:paraId="54987E27" w14:textId="77777777" w:rsidR="006F76CF" w:rsidRDefault="006F76CF">
      <w:pPr>
        <w:spacing w:after="0"/>
        <w:ind w:left="-1020" w:right="216"/>
      </w:pPr>
    </w:p>
    <w:p w14:paraId="5EAACEA2" w14:textId="77777777" w:rsidR="00205A8C" w:rsidRDefault="00205A8C">
      <w:pPr>
        <w:spacing w:after="0"/>
        <w:ind w:left="-1020" w:right="216"/>
      </w:pPr>
    </w:p>
    <w:tbl>
      <w:tblPr>
        <w:tblStyle w:val="TableGrid"/>
        <w:tblW w:w="9646" w:type="dxa"/>
        <w:tblInd w:w="6" w:type="dxa"/>
        <w:tblCellMar>
          <w:top w:w="52" w:type="dxa"/>
          <w:left w:w="107" w:type="dxa"/>
          <w:right w:w="92" w:type="dxa"/>
        </w:tblCellMar>
        <w:tblLook w:val="04A0" w:firstRow="1" w:lastRow="0" w:firstColumn="1" w:lastColumn="0" w:noHBand="0" w:noVBand="1"/>
      </w:tblPr>
      <w:tblGrid>
        <w:gridCol w:w="2971"/>
        <w:gridCol w:w="3256"/>
        <w:gridCol w:w="3419"/>
      </w:tblGrid>
      <w:tr w:rsidR="006F76CF" w14:paraId="54987E2B" w14:textId="77777777">
        <w:trPr>
          <w:trHeight w:val="1250"/>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54987E28"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29" w14:textId="77777777" w:rsidR="006F76CF" w:rsidRDefault="00E1402B">
            <w:pPr>
              <w:ind w:left="2" w:right="233"/>
            </w:pPr>
            <w:r>
              <w:rPr>
                <w:rFonts w:ascii="Times New Roman" w:eastAsia="Times New Roman" w:hAnsi="Times New Roman" w:cs="Times New Roman"/>
                <w:sz w:val="20"/>
              </w:rPr>
              <w:t xml:space="preserve">wymagania dotyczące zabudowy i zagospodarowania terenu położonego na obszarach szczególnego zagrożenia powodzią </w:t>
            </w:r>
          </w:p>
        </w:tc>
        <w:tc>
          <w:tcPr>
            <w:tcW w:w="3419" w:type="dxa"/>
            <w:tcBorders>
              <w:top w:val="single" w:sz="4" w:space="0" w:color="000000"/>
              <w:left w:val="single" w:sz="4" w:space="0" w:color="000000"/>
              <w:bottom w:val="single" w:sz="4" w:space="0" w:color="000000"/>
              <w:right w:val="single" w:sz="4" w:space="0" w:color="000000"/>
            </w:tcBorders>
          </w:tcPr>
          <w:p w14:paraId="54987E2A" w14:textId="59C5F86A" w:rsidR="006F76CF" w:rsidRDefault="00E1402B">
            <w:pPr>
              <w:ind w:left="1"/>
            </w:pPr>
            <w:r>
              <w:rPr>
                <w:rFonts w:ascii="Times New Roman" w:eastAsia="Times New Roman" w:hAnsi="Times New Roman" w:cs="Times New Roman"/>
                <w:sz w:val="20"/>
              </w:rPr>
              <w:t xml:space="preserve"> </w:t>
            </w:r>
            <w:r w:rsidR="00205A8C">
              <w:t>Nie dotyczy</w:t>
            </w:r>
          </w:p>
        </w:tc>
      </w:tr>
      <w:tr w:rsidR="006F76CF" w14:paraId="54987E2F" w14:textId="77777777">
        <w:trPr>
          <w:trHeight w:val="988"/>
        </w:trPr>
        <w:tc>
          <w:tcPr>
            <w:tcW w:w="0" w:type="auto"/>
            <w:vMerge/>
            <w:tcBorders>
              <w:top w:val="nil"/>
              <w:left w:val="single" w:sz="4" w:space="0" w:color="000000"/>
              <w:bottom w:val="nil"/>
              <w:right w:val="single" w:sz="4" w:space="0" w:color="000000"/>
            </w:tcBorders>
          </w:tcPr>
          <w:p w14:paraId="54987E2C"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2D" w14:textId="77777777" w:rsidR="006F76CF" w:rsidRDefault="00E1402B">
            <w:pPr>
              <w:ind w:left="2" w:right="550"/>
            </w:pPr>
            <w:r>
              <w:rPr>
                <w:rFonts w:ascii="Times New Roman" w:eastAsia="Times New Roman" w:hAnsi="Times New Roman" w:cs="Times New Roman"/>
                <w:sz w:val="20"/>
              </w:rPr>
              <w:t xml:space="preserve">warunki ochrony dziedzictwa kulturowego i zabytków  oraz dóbr kultury współczesnej </w:t>
            </w:r>
          </w:p>
        </w:tc>
        <w:tc>
          <w:tcPr>
            <w:tcW w:w="3419" w:type="dxa"/>
            <w:tcBorders>
              <w:top w:val="single" w:sz="4" w:space="0" w:color="000000"/>
              <w:left w:val="single" w:sz="4" w:space="0" w:color="000000"/>
              <w:bottom w:val="single" w:sz="4" w:space="0" w:color="000000"/>
              <w:right w:val="single" w:sz="4" w:space="0" w:color="000000"/>
            </w:tcBorders>
          </w:tcPr>
          <w:p w14:paraId="54987E2E" w14:textId="1AD7D300" w:rsidR="006F76CF" w:rsidRDefault="00E1402B">
            <w:pPr>
              <w:ind w:left="1"/>
            </w:pPr>
            <w:r>
              <w:rPr>
                <w:rFonts w:ascii="Times New Roman" w:eastAsia="Times New Roman" w:hAnsi="Times New Roman" w:cs="Times New Roman"/>
                <w:sz w:val="20"/>
              </w:rPr>
              <w:t xml:space="preserve"> </w:t>
            </w:r>
            <w:r w:rsidR="00205A8C">
              <w:t>Nie dotyczy</w:t>
            </w:r>
          </w:p>
        </w:tc>
      </w:tr>
      <w:tr w:rsidR="006F76CF" w14:paraId="54987E33" w14:textId="77777777">
        <w:trPr>
          <w:trHeight w:val="1252"/>
        </w:trPr>
        <w:tc>
          <w:tcPr>
            <w:tcW w:w="0" w:type="auto"/>
            <w:vMerge/>
            <w:tcBorders>
              <w:top w:val="nil"/>
              <w:left w:val="single" w:sz="4" w:space="0" w:color="000000"/>
              <w:bottom w:val="nil"/>
              <w:right w:val="single" w:sz="4" w:space="0" w:color="000000"/>
            </w:tcBorders>
          </w:tcPr>
          <w:p w14:paraId="54987E30"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31" w14:textId="77777777" w:rsidR="006F76CF" w:rsidRDefault="00E1402B">
            <w:pPr>
              <w:ind w:left="2"/>
            </w:pPr>
            <w:r>
              <w:rPr>
                <w:rFonts w:ascii="Times New Roman" w:eastAsia="Times New Roman" w:hAnsi="Times New Roman" w:cs="Times New Roman"/>
                <w:sz w:val="20"/>
              </w:rPr>
              <w:t xml:space="preserve">wymagania dotyczące ochrony innych terenów lub obiektów podlegających ochronie na podstawie przepisów odrębnych </w:t>
            </w:r>
          </w:p>
        </w:tc>
        <w:tc>
          <w:tcPr>
            <w:tcW w:w="3419" w:type="dxa"/>
            <w:tcBorders>
              <w:top w:val="single" w:sz="4" w:space="0" w:color="000000"/>
              <w:left w:val="single" w:sz="4" w:space="0" w:color="000000"/>
              <w:bottom w:val="single" w:sz="4" w:space="0" w:color="000000"/>
              <w:right w:val="single" w:sz="4" w:space="0" w:color="000000"/>
            </w:tcBorders>
          </w:tcPr>
          <w:p w14:paraId="54987E32" w14:textId="64C66E54" w:rsidR="006F76CF" w:rsidRDefault="00E1402B">
            <w:pPr>
              <w:ind w:left="1"/>
            </w:pPr>
            <w:r>
              <w:rPr>
                <w:rFonts w:ascii="Times New Roman" w:eastAsia="Times New Roman" w:hAnsi="Times New Roman" w:cs="Times New Roman"/>
                <w:sz w:val="20"/>
              </w:rPr>
              <w:t xml:space="preserve"> </w:t>
            </w:r>
            <w:r w:rsidR="00205A8C">
              <w:t>Nie dotyczy</w:t>
            </w:r>
          </w:p>
        </w:tc>
      </w:tr>
      <w:tr w:rsidR="006F76CF" w14:paraId="54987E37" w14:textId="77777777">
        <w:trPr>
          <w:trHeight w:val="722"/>
        </w:trPr>
        <w:tc>
          <w:tcPr>
            <w:tcW w:w="0" w:type="auto"/>
            <w:vMerge/>
            <w:tcBorders>
              <w:top w:val="nil"/>
              <w:left w:val="single" w:sz="4" w:space="0" w:color="000000"/>
              <w:bottom w:val="nil"/>
              <w:right w:val="single" w:sz="4" w:space="0" w:color="000000"/>
            </w:tcBorders>
          </w:tcPr>
          <w:p w14:paraId="54987E34"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35" w14:textId="77777777" w:rsidR="006F76CF" w:rsidRDefault="00E1402B">
            <w:pPr>
              <w:ind w:left="2"/>
            </w:pPr>
            <w:r>
              <w:rPr>
                <w:rFonts w:ascii="Times New Roman" w:eastAsia="Times New Roman" w:hAnsi="Times New Roman" w:cs="Times New Roman"/>
                <w:sz w:val="20"/>
              </w:rPr>
              <w:t xml:space="preserve">warunki i szczegółowe zasady obsługi w zakresie komunikacji </w:t>
            </w:r>
          </w:p>
        </w:tc>
        <w:tc>
          <w:tcPr>
            <w:tcW w:w="3419" w:type="dxa"/>
            <w:tcBorders>
              <w:top w:val="single" w:sz="4" w:space="0" w:color="000000"/>
              <w:left w:val="single" w:sz="4" w:space="0" w:color="000000"/>
              <w:bottom w:val="single" w:sz="4" w:space="0" w:color="000000"/>
              <w:right w:val="single" w:sz="4" w:space="0" w:color="000000"/>
            </w:tcBorders>
          </w:tcPr>
          <w:p w14:paraId="54987E36" w14:textId="2B8389B9" w:rsidR="006F76CF" w:rsidRDefault="00E1402B">
            <w:pPr>
              <w:ind w:left="1"/>
            </w:pPr>
            <w:r>
              <w:rPr>
                <w:rFonts w:ascii="Times New Roman" w:eastAsia="Times New Roman" w:hAnsi="Times New Roman" w:cs="Times New Roman"/>
                <w:sz w:val="20"/>
              </w:rPr>
              <w:t xml:space="preserve"> </w:t>
            </w:r>
            <w:r w:rsidR="00205A8C">
              <w:t>Nie dotyczy</w:t>
            </w:r>
          </w:p>
        </w:tc>
      </w:tr>
      <w:tr w:rsidR="006F76CF" w14:paraId="54987E3B" w14:textId="77777777">
        <w:trPr>
          <w:trHeight w:val="988"/>
        </w:trPr>
        <w:tc>
          <w:tcPr>
            <w:tcW w:w="0" w:type="auto"/>
            <w:vMerge/>
            <w:tcBorders>
              <w:top w:val="nil"/>
              <w:left w:val="single" w:sz="4" w:space="0" w:color="000000"/>
              <w:bottom w:val="nil"/>
              <w:right w:val="single" w:sz="4" w:space="0" w:color="000000"/>
            </w:tcBorders>
          </w:tcPr>
          <w:p w14:paraId="54987E38"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39" w14:textId="77777777" w:rsidR="006F76CF" w:rsidRDefault="00E1402B">
            <w:pPr>
              <w:ind w:left="2"/>
            </w:pPr>
            <w:r>
              <w:rPr>
                <w:rFonts w:ascii="Times New Roman" w:eastAsia="Times New Roman" w:hAnsi="Times New Roman" w:cs="Times New Roman"/>
                <w:sz w:val="20"/>
              </w:rPr>
              <w:t xml:space="preserve">warunki i szczegółowe zasady obsługi w zakresie infrastruktury technicznej </w:t>
            </w:r>
          </w:p>
        </w:tc>
        <w:tc>
          <w:tcPr>
            <w:tcW w:w="3419" w:type="dxa"/>
            <w:tcBorders>
              <w:top w:val="single" w:sz="4" w:space="0" w:color="000000"/>
              <w:left w:val="single" w:sz="4" w:space="0" w:color="000000"/>
              <w:bottom w:val="single" w:sz="4" w:space="0" w:color="000000"/>
              <w:right w:val="single" w:sz="4" w:space="0" w:color="000000"/>
            </w:tcBorders>
          </w:tcPr>
          <w:p w14:paraId="54987E3A" w14:textId="3D4C5D23" w:rsidR="006F76CF" w:rsidRDefault="00E1402B">
            <w:pPr>
              <w:ind w:left="1"/>
            </w:pPr>
            <w:r>
              <w:rPr>
                <w:rFonts w:ascii="Times New Roman" w:eastAsia="Times New Roman" w:hAnsi="Times New Roman" w:cs="Times New Roman"/>
                <w:sz w:val="20"/>
              </w:rPr>
              <w:t xml:space="preserve"> </w:t>
            </w:r>
            <w:r w:rsidR="00205A8C">
              <w:t>Nie dotyczy</w:t>
            </w:r>
          </w:p>
        </w:tc>
      </w:tr>
      <w:tr w:rsidR="006F76CF" w14:paraId="54987E3F" w14:textId="77777777">
        <w:trPr>
          <w:trHeight w:val="724"/>
        </w:trPr>
        <w:tc>
          <w:tcPr>
            <w:tcW w:w="0" w:type="auto"/>
            <w:vMerge/>
            <w:tcBorders>
              <w:top w:val="nil"/>
              <w:left w:val="single" w:sz="4" w:space="0" w:color="000000"/>
              <w:bottom w:val="nil"/>
              <w:right w:val="single" w:sz="4" w:space="0" w:color="000000"/>
            </w:tcBorders>
          </w:tcPr>
          <w:p w14:paraId="54987E3C"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3D" w14:textId="77777777" w:rsidR="006F76CF" w:rsidRDefault="00E1402B">
            <w:pPr>
              <w:ind w:left="2"/>
            </w:pPr>
            <w:r>
              <w:rPr>
                <w:rFonts w:ascii="Times New Roman" w:eastAsia="Times New Roman" w:hAnsi="Times New Roman" w:cs="Times New Roman"/>
                <w:sz w:val="20"/>
              </w:rPr>
              <w:t xml:space="preserve">minimalny udział procentowy powierzchni biologicznie czynnej </w:t>
            </w:r>
          </w:p>
        </w:tc>
        <w:tc>
          <w:tcPr>
            <w:tcW w:w="3419" w:type="dxa"/>
            <w:tcBorders>
              <w:top w:val="single" w:sz="4" w:space="0" w:color="000000"/>
              <w:left w:val="single" w:sz="4" w:space="0" w:color="000000"/>
              <w:bottom w:val="single" w:sz="4" w:space="0" w:color="000000"/>
              <w:right w:val="single" w:sz="4" w:space="0" w:color="000000"/>
            </w:tcBorders>
          </w:tcPr>
          <w:p w14:paraId="54987E3E" w14:textId="359DEAEC" w:rsidR="006F76CF" w:rsidRDefault="00E1402B">
            <w:pPr>
              <w:ind w:left="1"/>
            </w:pPr>
            <w:r>
              <w:rPr>
                <w:rFonts w:ascii="Times New Roman" w:eastAsia="Times New Roman" w:hAnsi="Times New Roman" w:cs="Times New Roman"/>
                <w:sz w:val="20"/>
              </w:rPr>
              <w:t xml:space="preserve"> </w:t>
            </w:r>
            <w:r w:rsidR="00205A8C">
              <w:t>Nie dotyczy</w:t>
            </w:r>
          </w:p>
        </w:tc>
      </w:tr>
      <w:tr w:rsidR="006F76CF" w14:paraId="54987E43" w14:textId="77777777">
        <w:trPr>
          <w:trHeight w:val="458"/>
        </w:trPr>
        <w:tc>
          <w:tcPr>
            <w:tcW w:w="0" w:type="auto"/>
            <w:vMerge/>
            <w:tcBorders>
              <w:top w:val="nil"/>
              <w:left w:val="single" w:sz="4" w:space="0" w:color="000000"/>
              <w:bottom w:val="nil"/>
              <w:right w:val="single" w:sz="4" w:space="0" w:color="000000"/>
            </w:tcBorders>
          </w:tcPr>
          <w:p w14:paraId="54987E40"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41" w14:textId="77777777" w:rsidR="006F76CF" w:rsidRDefault="00E1402B">
            <w:pPr>
              <w:ind w:left="2"/>
            </w:pPr>
            <w:r>
              <w:rPr>
                <w:rFonts w:ascii="Times New Roman" w:eastAsia="Times New Roman" w:hAnsi="Times New Roman" w:cs="Times New Roman"/>
                <w:sz w:val="20"/>
              </w:rPr>
              <w:t xml:space="preserve">nadziemna intensywność zabudowy </w:t>
            </w:r>
          </w:p>
        </w:tc>
        <w:tc>
          <w:tcPr>
            <w:tcW w:w="3419" w:type="dxa"/>
            <w:tcBorders>
              <w:top w:val="single" w:sz="4" w:space="0" w:color="000000"/>
              <w:left w:val="single" w:sz="4" w:space="0" w:color="000000"/>
              <w:bottom w:val="single" w:sz="4" w:space="0" w:color="000000"/>
              <w:right w:val="single" w:sz="4" w:space="0" w:color="000000"/>
            </w:tcBorders>
          </w:tcPr>
          <w:p w14:paraId="54987E42" w14:textId="064A2619" w:rsidR="006F76CF" w:rsidRDefault="00E1402B">
            <w:pPr>
              <w:ind w:left="1"/>
            </w:pPr>
            <w:r>
              <w:rPr>
                <w:rFonts w:ascii="Times New Roman" w:eastAsia="Times New Roman" w:hAnsi="Times New Roman" w:cs="Times New Roman"/>
                <w:sz w:val="20"/>
              </w:rPr>
              <w:t xml:space="preserve"> </w:t>
            </w:r>
            <w:r w:rsidR="00205A8C">
              <w:t>Nie dotyczy</w:t>
            </w:r>
          </w:p>
        </w:tc>
      </w:tr>
      <w:tr w:rsidR="006F76CF" w14:paraId="54987E47" w14:textId="77777777">
        <w:trPr>
          <w:trHeight w:val="458"/>
        </w:trPr>
        <w:tc>
          <w:tcPr>
            <w:tcW w:w="0" w:type="auto"/>
            <w:vMerge/>
            <w:tcBorders>
              <w:top w:val="nil"/>
              <w:left w:val="single" w:sz="4" w:space="0" w:color="000000"/>
              <w:bottom w:val="single" w:sz="4" w:space="0" w:color="000000"/>
              <w:right w:val="single" w:sz="4" w:space="0" w:color="000000"/>
            </w:tcBorders>
          </w:tcPr>
          <w:p w14:paraId="54987E44"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45" w14:textId="77777777" w:rsidR="006F76CF" w:rsidRDefault="00E1402B">
            <w:pPr>
              <w:ind w:left="2"/>
            </w:pPr>
            <w:r>
              <w:rPr>
                <w:rFonts w:ascii="Times New Roman" w:eastAsia="Times New Roman" w:hAnsi="Times New Roman" w:cs="Times New Roman"/>
                <w:sz w:val="20"/>
              </w:rPr>
              <w:t xml:space="preserve">wysokość zabudowy </w:t>
            </w:r>
          </w:p>
        </w:tc>
        <w:tc>
          <w:tcPr>
            <w:tcW w:w="3419" w:type="dxa"/>
            <w:tcBorders>
              <w:top w:val="single" w:sz="4" w:space="0" w:color="000000"/>
              <w:left w:val="single" w:sz="4" w:space="0" w:color="000000"/>
              <w:bottom w:val="single" w:sz="4" w:space="0" w:color="000000"/>
              <w:right w:val="single" w:sz="4" w:space="0" w:color="000000"/>
            </w:tcBorders>
          </w:tcPr>
          <w:p w14:paraId="54987E46" w14:textId="66C6BCB8" w:rsidR="006F76CF" w:rsidRDefault="00205A8C">
            <w:pPr>
              <w:ind w:left="1"/>
            </w:pPr>
            <w:r>
              <w:t>Nie dotyczy</w:t>
            </w:r>
          </w:p>
        </w:tc>
      </w:tr>
      <w:tr w:rsidR="006F76CF" w14:paraId="54987E4C" w14:textId="77777777">
        <w:trPr>
          <w:trHeight w:val="722"/>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54987E48" w14:textId="77777777" w:rsidR="006F76CF" w:rsidRDefault="00E1402B">
            <w:pPr>
              <w:ind w:right="427"/>
            </w:pPr>
            <w:r>
              <w:rPr>
                <w:rFonts w:ascii="Times New Roman" w:eastAsia="Times New Roman" w:hAnsi="Times New Roman" w:cs="Times New Roman"/>
                <w:sz w:val="20"/>
              </w:rPr>
              <w:t xml:space="preserve">Informacje dotyczące przewidzianych inwestycji w promieniu 1 km od terenu </w:t>
            </w:r>
            <w:r>
              <w:rPr>
                <w:rFonts w:ascii="Times New Roman" w:eastAsia="Times New Roman" w:hAnsi="Times New Roman" w:cs="Times New Roman"/>
                <w:sz w:val="20"/>
              </w:rPr>
              <w:lastRenderedPageBreak/>
              <w:t>objętego przedsięwzięciem deweloperskim lub zadaniem inwestycyjnym</w:t>
            </w:r>
            <w:r>
              <w:rPr>
                <w:rFonts w:ascii="Times New Roman" w:eastAsia="Times New Roman" w:hAnsi="Times New Roman" w:cs="Times New Roman"/>
                <w:sz w:val="20"/>
                <w:vertAlign w:val="superscript"/>
              </w:rPr>
              <w:footnoteReference w:id="2"/>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zawarte w: </w:t>
            </w:r>
          </w:p>
        </w:tc>
        <w:tc>
          <w:tcPr>
            <w:tcW w:w="3256" w:type="dxa"/>
            <w:tcBorders>
              <w:top w:val="single" w:sz="4" w:space="0" w:color="000000"/>
              <w:left w:val="single" w:sz="4" w:space="0" w:color="000000"/>
              <w:bottom w:val="single" w:sz="4" w:space="0" w:color="000000"/>
              <w:right w:val="single" w:sz="4" w:space="0" w:color="000000"/>
            </w:tcBorders>
          </w:tcPr>
          <w:p w14:paraId="54987E49" w14:textId="77777777" w:rsidR="006F76CF" w:rsidRDefault="00E1402B">
            <w:pPr>
              <w:spacing w:after="14"/>
              <w:ind w:left="2"/>
            </w:pPr>
            <w:r>
              <w:rPr>
                <w:rFonts w:ascii="Times New Roman" w:eastAsia="Times New Roman" w:hAnsi="Times New Roman" w:cs="Times New Roman"/>
                <w:sz w:val="20"/>
              </w:rPr>
              <w:lastRenderedPageBreak/>
              <w:t xml:space="preserve">miejscowych planach </w:t>
            </w:r>
          </w:p>
          <w:p w14:paraId="54987E4A" w14:textId="77777777" w:rsidR="006F76CF" w:rsidRDefault="00E1402B">
            <w:pPr>
              <w:ind w:left="2"/>
            </w:pPr>
            <w:r>
              <w:rPr>
                <w:rFonts w:ascii="Times New Roman" w:eastAsia="Times New Roman" w:hAnsi="Times New Roman" w:cs="Times New Roman"/>
                <w:sz w:val="20"/>
              </w:rPr>
              <w:t xml:space="preserve">zagospodarowania przestrzennego </w:t>
            </w:r>
          </w:p>
        </w:tc>
        <w:tc>
          <w:tcPr>
            <w:tcW w:w="3419" w:type="dxa"/>
            <w:tcBorders>
              <w:top w:val="single" w:sz="4" w:space="0" w:color="000000"/>
              <w:left w:val="single" w:sz="4" w:space="0" w:color="000000"/>
              <w:bottom w:val="single" w:sz="4" w:space="0" w:color="000000"/>
              <w:right w:val="single" w:sz="4" w:space="0" w:color="000000"/>
            </w:tcBorders>
          </w:tcPr>
          <w:p w14:paraId="54987E4B" w14:textId="2CF3DB7D" w:rsidR="006F76CF" w:rsidRDefault="00E1402B">
            <w:pPr>
              <w:ind w:left="1"/>
            </w:pPr>
            <w:r>
              <w:rPr>
                <w:rFonts w:ascii="Times New Roman" w:eastAsia="Times New Roman" w:hAnsi="Times New Roman" w:cs="Times New Roman"/>
                <w:sz w:val="20"/>
              </w:rPr>
              <w:t xml:space="preserve"> </w:t>
            </w:r>
            <w:r w:rsidR="0041047C">
              <w:rPr>
                <w:rFonts w:ascii="Times New Roman" w:eastAsia="Times New Roman" w:hAnsi="Times New Roman" w:cs="Times New Roman"/>
                <w:sz w:val="20"/>
              </w:rPr>
              <w:t xml:space="preserve">Zaleca się </w:t>
            </w:r>
            <w:r w:rsidR="00423D6B">
              <w:rPr>
                <w:rFonts w:ascii="Times New Roman" w:eastAsia="Times New Roman" w:hAnsi="Times New Roman" w:cs="Times New Roman"/>
                <w:sz w:val="20"/>
              </w:rPr>
              <w:t>kształtowanie</w:t>
            </w:r>
            <w:r w:rsidR="0041047C">
              <w:rPr>
                <w:rFonts w:ascii="Times New Roman" w:eastAsia="Times New Roman" w:hAnsi="Times New Roman" w:cs="Times New Roman"/>
                <w:sz w:val="20"/>
              </w:rPr>
              <w:t xml:space="preserve"> zewnętrznej formy </w:t>
            </w:r>
            <w:r w:rsidR="00423D6B">
              <w:rPr>
                <w:rFonts w:ascii="Times New Roman" w:eastAsia="Times New Roman" w:hAnsi="Times New Roman" w:cs="Times New Roman"/>
                <w:sz w:val="20"/>
              </w:rPr>
              <w:t>obiektów</w:t>
            </w:r>
            <w:r w:rsidR="0041047C">
              <w:rPr>
                <w:rFonts w:ascii="Times New Roman" w:eastAsia="Times New Roman" w:hAnsi="Times New Roman" w:cs="Times New Roman"/>
                <w:sz w:val="20"/>
              </w:rPr>
              <w:t xml:space="preserve"> w sposób jednolity</w:t>
            </w:r>
            <w:r w:rsidR="00C50B29">
              <w:rPr>
                <w:rFonts w:ascii="Times New Roman" w:eastAsia="Times New Roman" w:hAnsi="Times New Roman" w:cs="Times New Roman"/>
                <w:sz w:val="20"/>
              </w:rPr>
              <w:t xml:space="preserve"> pod względem </w:t>
            </w:r>
            <w:r w:rsidR="00423D6B">
              <w:rPr>
                <w:rFonts w:ascii="Times New Roman" w:eastAsia="Times New Roman" w:hAnsi="Times New Roman" w:cs="Times New Roman"/>
                <w:sz w:val="20"/>
              </w:rPr>
              <w:t>użytych</w:t>
            </w:r>
            <w:r w:rsidR="00C50B29">
              <w:rPr>
                <w:rFonts w:ascii="Times New Roman" w:eastAsia="Times New Roman" w:hAnsi="Times New Roman" w:cs="Times New Roman"/>
                <w:sz w:val="20"/>
              </w:rPr>
              <w:t xml:space="preserve"> materiałów </w:t>
            </w:r>
            <w:r w:rsidR="00C50B29">
              <w:rPr>
                <w:rFonts w:ascii="Times New Roman" w:eastAsia="Times New Roman" w:hAnsi="Times New Roman" w:cs="Times New Roman"/>
                <w:sz w:val="20"/>
              </w:rPr>
              <w:lastRenderedPageBreak/>
              <w:t xml:space="preserve">elewacyjnych, rozwiązań detalu </w:t>
            </w:r>
            <w:r w:rsidR="00423D6B">
              <w:rPr>
                <w:rFonts w:ascii="Times New Roman" w:eastAsia="Times New Roman" w:hAnsi="Times New Roman" w:cs="Times New Roman"/>
                <w:sz w:val="20"/>
              </w:rPr>
              <w:t>architektonicznego i reklam.</w:t>
            </w:r>
          </w:p>
        </w:tc>
      </w:tr>
      <w:tr w:rsidR="006F76CF" w14:paraId="54987E50" w14:textId="77777777" w:rsidTr="00205A8C">
        <w:trPr>
          <w:trHeight w:val="458"/>
        </w:trPr>
        <w:tc>
          <w:tcPr>
            <w:tcW w:w="0" w:type="auto"/>
            <w:vMerge/>
            <w:tcBorders>
              <w:top w:val="nil"/>
              <w:left w:val="single" w:sz="4" w:space="0" w:color="000000"/>
              <w:bottom w:val="nil"/>
              <w:right w:val="single" w:sz="4" w:space="0" w:color="000000"/>
            </w:tcBorders>
          </w:tcPr>
          <w:p w14:paraId="54987E4D"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4E" w14:textId="77777777" w:rsidR="006F76CF" w:rsidRDefault="00E1402B">
            <w:pPr>
              <w:ind w:left="2" w:right="200"/>
            </w:pPr>
            <w:r>
              <w:rPr>
                <w:rFonts w:ascii="Times New Roman" w:eastAsia="Times New Roman" w:hAnsi="Times New Roman" w:cs="Times New Roman"/>
                <w:sz w:val="20"/>
              </w:rPr>
              <w:t xml:space="preserve">decyzjach o warunkach zabudowy i zagospodarowania terenu </w:t>
            </w:r>
          </w:p>
        </w:tc>
        <w:tc>
          <w:tcPr>
            <w:tcW w:w="3419" w:type="dxa"/>
            <w:tcBorders>
              <w:top w:val="single" w:sz="4" w:space="0" w:color="000000"/>
              <w:left w:val="single" w:sz="4" w:space="0" w:color="000000"/>
              <w:bottom w:val="single" w:sz="4" w:space="0" w:color="000000"/>
              <w:right w:val="single" w:sz="4" w:space="0" w:color="000000"/>
            </w:tcBorders>
          </w:tcPr>
          <w:p w14:paraId="54987E4F" w14:textId="1A2708DF" w:rsidR="006F76CF" w:rsidRDefault="00E1402B">
            <w:pPr>
              <w:ind w:left="1"/>
            </w:pPr>
            <w:r>
              <w:rPr>
                <w:rFonts w:ascii="Times New Roman" w:eastAsia="Times New Roman" w:hAnsi="Times New Roman" w:cs="Times New Roman"/>
                <w:sz w:val="20"/>
              </w:rPr>
              <w:t xml:space="preserve"> </w:t>
            </w:r>
            <w:r w:rsidR="00140081">
              <w:t xml:space="preserve">W obrębie działki </w:t>
            </w:r>
            <w:r w:rsidR="00A37E4F">
              <w:t>inwestora brak zabudowań.</w:t>
            </w:r>
          </w:p>
        </w:tc>
      </w:tr>
      <w:tr w:rsidR="006F76CF" w14:paraId="54987E54" w14:textId="77777777" w:rsidTr="00205A8C">
        <w:trPr>
          <w:trHeight w:val="496"/>
        </w:trPr>
        <w:tc>
          <w:tcPr>
            <w:tcW w:w="0" w:type="auto"/>
            <w:vMerge/>
            <w:tcBorders>
              <w:top w:val="nil"/>
              <w:left w:val="single" w:sz="4" w:space="0" w:color="000000"/>
              <w:bottom w:val="nil"/>
              <w:right w:val="single" w:sz="4" w:space="0" w:color="000000"/>
            </w:tcBorders>
          </w:tcPr>
          <w:p w14:paraId="54987E51"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52" w14:textId="77777777" w:rsidR="006F76CF" w:rsidRDefault="00E1402B">
            <w:pPr>
              <w:ind w:left="2"/>
            </w:pPr>
            <w:r>
              <w:rPr>
                <w:rFonts w:ascii="Times New Roman" w:eastAsia="Times New Roman" w:hAnsi="Times New Roman" w:cs="Times New Roman"/>
                <w:sz w:val="20"/>
              </w:rPr>
              <w:t xml:space="preserve">decyzjach o środowiskowych uwarunkowaniach </w:t>
            </w:r>
          </w:p>
        </w:tc>
        <w:tc>
          <w:tcPr>
            <w:tcW w:w="3419" w:type="dxa"/>
            <w:tcBorders>
              <w:top w:val="single" w:sz="4" w:space="0" w:color="000000"/>
              <w:left w:val="single" w:sz="4" w:space="0" w:color="000000"/>
              <w:bottom w:val="single" w:sz="4" w:space="0" w:color="000000"/>
              <w:right w:val="single" w:sz="4" w:space="0" w:color="000000"/>
            </w:tcBorders>
          </w:tcPr>
          <w:p w14:paraId="54987E53" w14:textId="4824A0D9" w:rsidR="006F76CF" w:rsidRDefault="00320CDB">
            <w:pPr>
              <w:ind w:left="1"/>
            </w:pPr>
            <w:r>
              <w:t>Nie dotyczy</w:t>
            </w:r>
          </w:p>
        </w:tc>
      </w:tr>
      <w:tr w:rsidR="006F76CF" w14:paraId="54987E58" w14:textId="77777777" w:rsidTr="00205A8C">
        <w:trPr>
          <w:trHeight w:val="421"/>
        </w:trPr>
        <w:tc>
          <w:tcPr>
            <w:tcW w:w="0" w:type="auto"/>
            <w:vMerge/>
            <w:tcBorders>
              <w:top w:val="nil"/>
              <w:left w:val="single" w:sz="4" w:space="0" w:color="000000"/>
              <w:bottom w:val="nil"/>
              <w:right w:val="single" w:sz="4" w:space="0" w:color="000000"/>
            </w:tcBorders>
          </w:tcPr>
          <w:p w14:paraId="54987E55"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56" w14:textId="77777777" w:rsidR="006F76CF" w:rsidRDefault="00E1402B">
            <w:pPr>
              <w:ind w:left="2"/>
            </w:pPr>
            <w:r>
              <w:rPr>
                <w:rFonts w:ascii="Times New Roman" w:eastAsia="Times New Roman" w:hAnsi="Times New Roman" w:cs="Times New Roman"/>
                <w:sz w:val="20"/>
              </w:rPr>
              <w:t xml:space="preserve">uchwałach o obszarach ograniczonego użytkowania </w:t>
            </w:r>
          </w:p>
        </w:tc>
        <w:tc>
          <w:tcPr>
            <w:tcW w:w="3419" w:type="dxa"/>
            <w:tcBorders>
              <w:top w:val="single" w:sz="4" w:space="0" w:color="000000"/>
              <w:left w:val="single" w:sz="4" w:space="0" w:color="000000"/>
              <w:bottom w:val="single" w:sz="4" w:space="0" w:color="000000"/>
              <w:right w:val="single" w:sz="4" w:space="0" w:color="000000"/>
            </w:tcBorders>
          </w:tcPr>
          <w:p w14:paraId="54987E57" w14:textId="2428CF51" w:rsidR="006F76CF" w:rsidRDefault="00E1402B">
            <w:pPr>
              <w:ind w:left="1"/>
            </w:pPr>
            <w:r>
              <w:rPr>
                <w:rFonts w:ascii="Times New Roman" w:eastAsia="Times New Roman" w:hAnsi="Times New Roman" w:cs="Times New Roman"/>
                <w:sz w:val="20"/>
              </w:rPr>
              <w:t xml:space="preserve"> </w:t>
            </w:r>
            <w:r w:rsidR="00205A8C">
              <w:t>Nie dotyczy</w:t>
            </w:r>
          </w:p>
        </w:tc>
      </w:tr>
      <w:tr w:rsidR="006F76CF" w14:paraId="54987E5C" w14:textId="77777777" w:rsidTr="00205A8C">
        <w:trPr>
          <w:trHeight w:val="347"/>
        </w:trPr>
        <w:tc>
          <w:tcPr>
            <w:tcW w:w="0" w:type="auto"/>
            <w:vMerge/>
            <w:tcBorders>
              <w:top w:val="nil"/>
              <w:left w:val="single" w:sz="4" w:space="0" w:color="000000"/>
              <w:bottom w:val="nil"/>
              <w:right w:val="single" w:sz="4" w:space="0" w:color="000000"/>
            </w:tcBorders>
          </w:tcPr>
          <w:p w14:paraId="54987E59"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5A" w14:textId="77777777" w:rsidR="006F76CF" w:rsidRDefault="00E1402B">
            <w:pPr>
              <w:ind w:left="2"/>
            </w:pPr>
            <w:r>
              <w:rPr>
                <w:rFonts w:ascii="Times New Roman" w:eastAsia="Times New Roman" w:hAnsi="Times New Roman" w:cs="Times New Roman"/>
                <w:sz w:val="20"/>
              </w:rPr>
              <w:t xml:space="preserve">miejscowych planach odbudowy </w:t>
            </w:r>
          </w:p>
        </w:tc>
        <w:tc>
          <w:tcPr>
            <w:tcW w:w="3419" w:type="dxa"/>
            <w:tcBorders>
              <w:top w:val="single" w:sz="4" w:space="0" w:color="000000"/>
              <w:left w:val="single" w:sz="4" w:space="0" w:color="000000"/>
              <w:bottom w:val="single" w:sz="4" w:space="0" w:color="000000"/>
              <w:right w:val="single" w:sz="4" w:space="0" w:color="000000"/>
            </w:tcBorders>
          </w:tcPr>
          <w:p w14:paraId="54987E5B" w14:textId="4CA60D59" w:rsidR="006F76CF" w:rsidRDefault="00E1402B">
            <w:pPr>
              <w:ind w:left="1"/>
            </w:pPr>
            <w:r>
              <w:rPr>
                <w:rFonts w:ascii="Times New Roman" w:eastAsia="Times New Roman" w:hAnsi="Times New Roman" w:cs="Times New Roman"/>
                <w:sz w:val="20"/>
              </w:rPr>
              <w:t xml:space="preserve"> </w:t>
            </w:r>
            <w:r w:rsidR="00205A8C">
              <w:t>Nie dotyczy</w:t>
            </w:r>
          </w:p>
        </w:tc>
      </w:tr>
      <w:tr w:rsidR="006F76CF" w14:paraId="54987E60" w14:textId="77777777" w:rsidTr="00205A8C">
        <w:trPr>
          <w:trHeight w:val="539"/>
        </w:trPr>
        <w:tc>
          <w:tcPr>
            <w:tcW w:w="0" w:type="auto"/>
            <w:vMerge/>
            <w:tcBorders>
              <w:top w:val="nil"/>
              <w:left w:val="single" w:sz="4" w:space="0" w:color="000000"/>
              <w:bottom w:val="nil"/>
              <w:right w:val="single" w:sz="4" w:space="0" w:color="000000"/>
            </w:tcBorders>
          </w:tcPr>
          <w:p w14:paraId="54987E5D"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5E" w14:textId="77777777" w:rsidR="006F76CF" w:rsidRDefault="00E1402B">
            <w:pPr>
              <w:ind w:left="2" w:right="138"/>
            </w:pPr>
            <w:r>
              <w:rPr>
                <w:rFonts w:ascii="Times New Roman" w:eastAsia="Times New Roman" w:hAnsi="Times New Roman" w:cs="Times New Roman"/>
                <w:sz w:val="20"/>
              </w:rPr>
              <w:t xml:space="preserve">mapach zagrożenia powodziowego i mapach ryzyka powodziowego </w:t>
            </w:r>
          </w:p>
        </w:tc>
        <w:tc>
          <w:tcPr>
            <w:tcW w:w="3419" w:type="dxa"/>
            <w:tcBorders>
              <w:top w:val="single" w:sz="4" w:space="0" w:color="000000"/>
              <w:left w:val="single" w:sz="4" w:space="0" w:color="000000"/>
              <w:bottom w:val="single" w:sz="4" w:space="0" w:color="000000"/>
              <w:right w:val="single" w:sz="4" w:space="0" w:color="000000"/>
            </w:tcBorders>
          </w:tcPr>
          <w:p w14:paraId="54987E5F" w14:textId="366D159D" w:rsidR="006F76CF" w:rsidRDefault="00E1402B">
            <w:pPr>
              <w:ind w:left="1"/>
            </w:pPr>
            <w:r>
              <w:rPr>
                <w:rFonts w:ascii="Times New Roman" w:eastAsia="Times New Roman" w:hAnsi="Times New Roman" w:cs="Times New Roman"/>
                <w:sz w:val="20"/>
              </w:rPr>
              <w:t xml:space="preserve"> </w:t>
            </w:r>
            <w:r w:rsidR="00205A8C">
              <w:t>Nie dotyczy</w:t>
            </w:r>
          </w:p>
        </w:tc>
      </w:tr>
      <w:tr w:rsidR="006F76CF" w14:paraId="54987E63" w14:textId="77777777">
        <w:trPr>
          <w:trHeight w:val="844"/>
        </w:trPr>
        <w:tc>
          <w:tcPr>
            <w:tcW w:w="0" w:type="auto"/>
            <w:vMerge/>
            <w:tcBorders>
              <w:top w:val="nil"/>
              <w:left w:val="single" w:sz="4" w:space="0" w:color="000000"/>
              <w:bottom w:val="nil"/>
              <w:right w:val="single" w:sz="4" w:space="0" w:color="000000"/>
            </w:tcBorders>
          </w:tcPr>
          <w:p w14:paraId="54987E61" w14:textId="77777777" w:rsidR="006F76CF" w:rsidRDefault="006F76CF"/>
        </w:tc>
        <w:tc>
          <w:tcPr>
            <w:tcW w:w="6675" w:type="dxa"/>
            <w:gridSpan w:val="2"/>
            <w:tcBorders>
              <w:top w:val="single" w:sz="4" w:space="0" w:color="000000"/>
              <w:left w:val="single" w:sz="4" w:space="0" w:color="000000"/>
              <w:bottom w:val="single" w:sz="4" w:space="0" w:color="000000"/>
              <w:right w:val="single" w:sz="4" w:space="0" w:color="000000"/>
            </w:tcBorders>
          </w:tcPr>
          <w:p w14:paraId="54987E62" w14:textId="77777777" w:rsidR="006F76CF" w:rsidRDefault="00E1402B">
            <w:pPr>
              <w:ind w:left="2"/>
            </w:pPr>
            <w:r>
              <w:rPr>
                <w:rFonts w:ascii="Times New Roman" w:eastAsia="Times New Roman" w:hAnsi="Times New Roman" w:cs="Times New Roman"/>
                <w:sz w:val="20"/>
              </w:rPr>
              <w:t xml:space="preserve">Ustalenia decyzji w zakresie rozmieszczenia inwestycji celu publicznego, mogące mieć znaczenie dla terenu objętego przedsięwzięciem deweloperskim lub zadaniem inwestycyjnym: </w:t>
            </w:r>
          </w:p>
        </w:tc>
      </w:tr>
      <w:tr w:rsidR="006F76CF" w14:paraId="54987E67" w14:textId="77777777">
        <w:trPr>
          <w:trHeight w:val="578"/>
        </w:trPr>
        <w:tc>
          <w:tcPr>
            <w:tcW w:w="0" w:type="auto"/>
            <w:vMerge/>
            <w:tcBorders>
              <w:top w:val="nil"/>
              <w:left w:val="single" w:sz="4" w:space="0" w:color="000000"/>
              <w:bottom w:val="nil"/>
              <w:right w:val="single" w:sz="4" w:space="0" w:color="000000"/>
            </w:tcBorders>
          </w:tcPr>
          <w:p w14:paraId="54987E64"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65" w14:textId="77777777" w:rsidR="006F76CF" w:rsidRDefault="00E1402B">
            <w:pPr>
              <w:ind w:left="2"/>
            </w:pPr>
            <w:r>
              <w:rPr>
                <w:rFonts w:ascii="Times New Roman" w:eastAsia="Times New Roman" w:hAnsi="Times New Roman" w:cs="Times New Roman"/>
                <w:sz w:val="20"/>
              </w:rPr>
              <w:t xml:space="preserve">decyzja o zezwoleniu na realizację inwestycji drogowej </w:t>
            </w:r>
          </w:p>
        </w:tc>
        <w:tc>
          <w:tcPr>
            <w:tcW w:w="3419" w:type="dxa"/>
            <w:tcBorders>
              <w:top w:val="single" w:sz="4" w:space="0" w:color="000000"/>
              <w:left w:val="single" w:sz="4" w:space="0" w:color="000000"/>
              <w:bottom w:val="single" w:sz="4" w:space="0" w:color="000000"/>
              <w:right w:val="single" w:sz="4" w:space="0" w:color="000000"/>
            </w:tcBorders>
          </w:tcPr>
          <w:p w14:paraId="54987E66" w14:textId="11E2F5BD" w:rsidR="006F76CF" w:rsidRDefault="00E1402B">
            <w:pPr>
              <w:ind w:left="1"/>
            </w:pPr>
            <w:r>
              <w:rPr>
                <w:rFonts w:ascii="Times New Roman" w:eastAsia="Times New Roman" w:hAnsi="Times New Roman" w:cs="Times New Roman"/>
                <w:sz w:val="20"/>
              </w:rPr>
              <w:t xml:space="preserve"> </w:t>
            </w:r>
            <w:r w:rsidR="00205A8C">
              <w:t>Nie dotyczy</w:t>
            </w:r>
          </w:p>
        </w:tc>
      </w:tr>
      <w:tr w:rsidR="006F76CF" w14:paraId="54987E6B" w14:textId="77777777">
        <w:trPr>
          <w:trHeight w:val="722"/>
        </w:trPr>
        <w:tc>
          <w:tcPr>
            <w:tcW w:w="0" w:type="auto"/>
            <w:vMerge/>
            <w:tcBorders>
              <w:top w:val="nil"/>
              <w:left w:val="single" w:sz="4" w:space="0" w:color="000000"/>
              <w:bottom w:val="single" w:sz="4" w:space="0" w:color="000000"/>
              <w:right w:val="single" w:sz="4" w:space="0" w:color="000000"/>
            </w:tcBorders>
          </w:tcPr>
          <w:p w14:paraId="54987E68"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69" w14:textId="77777777" w:rsidR="006F76CF" w:rsidRDefault="00E1402B">
            <w:pPr>
              <w:ind w:left="2"/>
            </w:pPr>
            <w:r>
              <w:rPr>
                <w:rFonts w:ascii="Times New Roman" w:eastAsia="Times New Roman" w:hAnsi="Times New Roman" w:cs="Times New Roman"/>
                <w:sz w:val="20"/>
              </w:rPr>
              <w:t xml:space="preserve">decyzja o ustaleniu lokalizacji linii kolejowej </w:t>
            </w:r>
          </w:p>
        </w:tc>
        <w:tc>
          <w:tcPr>
            <w:tcW w:w="3419" w:type="dxa"/>
            <w:tcBorders>
              <w:top w:val="single" w:sz="4" w:space="0" w:color="000000"/>
              <w:left w:val="single" w:sz="4" w:space="0" w:color="000000"/>
              <w:bottom w:val="single" w:sz="4" w:space="0" w:color="000000"/>
              <w:right w:val="single" w:sz="4" w:space="0" w:color="000000"/>
            </w:tcBorders>
          </w:tcPr>
          <w:p w14:paraId="54987E6A" w14:textId="63CA39A6" w:rsidR="006F76CF" w:rsidRDefault="00E1402B">
            <w:pPr>
              <w:ind w:left="1"/>
            </w:pPr>
            <w:r>
              <w:rPr>
                <w:rFonts w:ascii="Times New Roman" w:eastAsia="Times New Roman" w:hAnsi="Times New Roman" w:cs="Times New Roman"/>
                <w:sz w:val="20"/>
              </w:rPr>
              <w:t xml:space="preserve"> </w:t>
            </w:r>
            <w:r w:rsidR="00C679F8">
              <w:t>Nie dotyczy</w:t>
            </w:r>
          </w:p>
        </w:tc>
      </w:tr>
    </w:tbl>
    <w:p w14:paraId="54987E6C" w14:textId="77777777" w:rsidR="006F76CF" w:rsidRDefault="006F76CF">
      <w:pPr>
        <w:spacing w:after="0"/>
        <w:ind w:left="-1020" w:right="218"/>
      </w:pPr>
    </w:p>
    <w:tbl>
      <w:tblPr>
        <w:tblStyle w:val="TableGrid"/>
        <w:tblW w:w="9644" w:type="dxa"/>
        <w:tblInd w:w="6" w:type="dxa"/>
        <w:tblCellMar>
          <w:top w:w="52" w:type="dxa"/>
          <w:left w:w="107" w:type="dxa"/>
          <w:right w:w="70" w:type="dxa"/>
        </w:tblCellMar>
        <w:tblLook w:val="04A0" w:firstRow="1" w:lastRow="0" w:firstColumn="1" w:lastColumn="0" w:noHBand="0" w:noVBand="1"/>
      </w:tblPr>
      <w:tblGrid>
        <w:gridCol w:w="2970"/>
        <w:gridCol w:w="3256"/>
        <w:gridCol w:w="3418"/>
      </w:tblGrid>
      <w:tr w:rsidR="006F76CF" w14:paraId="54987E70" w14:textId="77777777">
        <w:trPr>
          <w:trHeight w:val="986"/>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54987E6D"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6E" w14:textId="77777777" w:rsidR="006F76CF" w:rsidRDefault="00E1402B">
            <w:pPr>
              <w:ind w:left="2"/>
            </w:pPr>
            <w:r>
              <w:rPr>
                <w:rFonts w:ascii="Times New Roman" w:eastAsia="Times New Roman" w:hAnsi="Times New Roman" w:cs="Times New Roman"/>
                <w:sz w:val="20"/>
              </w:rPr>
              <w:t xml:space="preserve">decyzja o zezwoleniu na realizację inwestycji w zakresie lotniska użytku publicznego </w:t>
            </w:r>
          </w:p>
        </w:tc>
        <w:tc>
          <w:tcPr>
            <w:tcW w:w="3418" w:type="dxa"/>
            <w:tcBorders>
              <w:top w:val="single" w:sz="4" w:space="0" w:color="000000"/>
              <w:left w:val="single" w:sz="4" w:space="0" w:color="000000"/>
              <w:bottom w:val="single" w:sz="4" w:space="0" w:color="000000"/>
              <w:right w:val="single" w:sz="4" w:space="0" w:color="000000"/>
            </w:tcBorders>
          </w:tcPr>
          <w:p w14:paraId="54987E6F" w14:textId="60128386" w:rsidR="006F76CF" w:rsidRDefault="00E1402B">
            <w:pPr>
              <w:ind w:left="1"/>
            </w:pPr>
            <w:r>
              <w:rPr>
                <w:rFonts w:ascii="Times New Roman" w:eastAsia="Times New Roman" w:hAnsi="Times New Roman" w:cs="Times New Roman"/>
                <w:sz w:val="20"/>
              </w:rPr>
              <w:t xml:space="preserve"> </w:t>
            </w:r>
            <w:r w:rsidR="00C679F8">
              <w:t>Nie dotyczy</w:t>
            </w:r>
          </w:p>
        </w:tc>
      </w:tr>
      <w:tr w:rsidR="006F76CF" w14:paraId="54987E74" w14:textId="77777777">
        <w:trPr>
          <w:trHeight w:val="987"/>
        </w:trPr>
        <w:tc>
          <w:tcPr>
            <w:tcW w:w="0" w:type="auto"/>
            <w:vMerge/>
            <w:tcBorders>
              <w:top w:val="nil"/>
              <w:left w:val="single" w:sz="4" w:space="0" w:color="000000"/>
              <w:bottom w:val="nil"/>
              <w:right w:val="single" w:sz="4" w:space="0" w:color="000000"/>
            </w:tcBorders>
          </w:tcPr>
          <w:p w14:paraId="54987E71"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72" w14:textId="77777777" w:rsidR="006F76CF" w:rsidRDefault="00E1402B">
            <w:pPr>
              <w:ind w:left="2"/>
            </w:pPr>
            <w:r>
              <w:rPr>
                <w:rFonts w:ascii="Times New Roman" w:eastAsia="Times New Roman" w:hAnsi="Times New Roman" w:cs="Times New Roman"/>
                <w:sz w:val="20"/>
              </w:rPr>
              <w:t xml:space="preserve">decyzja o pozwoleniu na realizację inwestycji w zakresie budowli przeciwpowodziowych </w:t>
            </w:r>
          </w:p>
        </w:tc>
        <w:tc>
          <w:tcPr>
            <w:tcW w:w="3418" w:type="dxa"/>
            <w:tcBorders>
              <w:top w:val="single" w:sz="4" w:space="0" w:color="000000"/>
              <w:left w:val="single" w:sz="4" w:space="0" w:color="000000"/>
              <w:bottom w:val="single" w:sz="4" w:space="0" w:color="000000"/>
              <w:right w:val="single" w:sz="4" w:space="0" w:color="000000"/>
            </w:tcBorders>
          </w:tcPr>
          <w:p w14:paraId="54987E73" w14:textId="414C8CF0" w:rsidR="006F76CF" w:rsidRDefault="00E1402B">
            <w:pPr>
              <w:ind w:left="1"/>
            </w:pPr>
            <w:r>
              <w:rPr>
                <w:rFonts w:ascii="Times New Roman" w:eastAsia="Times New Roman" w:hAnsi="Times New Roman" w:cs="Times New Roman"/>
                <w:sz w:val="20"/>
              </w:rPr>
              <w:t xml:space="preserve"> </w:t>
            </w:r>
            <w:r w:rsidR="00C679F8">
              <w:t>Nie dotyczy</w:t>
            </w:r>
          </w:p>
        </w:tc>
      </w:tr>
      <w:tr w:rsidR="006F76CF" w14:paraId="54987E78" w14:textId="77777777">
        <w:trPr>
          <w:trHeight w:val="988"/>
        </w:trPr>
        <w:tc>
          <w:tcPr>
            <w:tcW w:w="0" w:type="auto"/>
            <w:vMerge/>
            <w:tcBorders>
              <w:top w:val="nil"/>
              <w:left w:val="single" w:sz="4" w:space="0" w:color="000000"/>
              <w:bottom w:val="nil"/>
              <w:right w:val="single" w:sz="4" w:space="0" w:color="000000"/>
            </w:tcBorders>
          </w:tcPr>
          <w:p w14:paraId="54987E75"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76" w14:textId="77777777" w:rsidR="006F76CF" w:rsidRDefault="00E1402B">
            <w:pPr>
              <w:ind w:left="2"/>
            </w:pPr>
            <w:r>
              <w:rPr>
                <w:rFonts w:ascii="Times New Roman" w:eastAsia="Times New Roman" w:hAnsi="Times New Roman" w:cs="Times New Roman"/>
                <w:sz w:val="20"/>
              </w:rPr>
              <w:t xml:space="preserve">decyzja o ustaleniu lokalizacji inwestycji w zakresie budowy obiektu energetyki jądrowej </w:t>
            </w:r>
          </w:p>
        </w:tc>
        <w:tc>
          <w:tcPr>
            <w:tcW w:w="3418" w:type="dxa"/>
            <w:tcBorders>
              <w:top w:val="single" w:sz="4" w:space="0" w:color="000000"/>
              <w:left w:val="single" w:sz="4" w:space="0" w:color="000000"/>
              <w:bottom w:val="single" w:sz="4" w:space="0" w:color="000000"/>
              <w:right w:val="single" w:sz="4" w:space="0" w:color="000000"/>
            </w:tcBorders>
          </w:tcPr>
          <w:p w14:paraId="54987E77" w14:textId="1A2A68B3" w:rsidR="006F76CF" w:rsidRDefault="00E1402B">
            <w:pPr>
              <w:ind w:left="1"/>
            </w:pPr>
            <w:r>
              <w:rPr>
                <w:rFonts w:ascii="Times New Roman" w:eastAsia="Times New Roman" w:hAnsi="Times New Roman" w:cs="Times New Roman"/>
                <w:sz w:val="20"/>
              </w:rPr>
              <w:t xml:space="preserve"> </w:t>
            </w:r>
            <w:r w:rsidR="00C679F8">
              <w:t>Nie dotyczy</w:t>
            </w:r>
          </w:p>
        </w:tc>
      </w:tr>
      <w:tr w:rsidR="006F76CF" w14:paraId="54987E7C" w14:textId="77777777">
        <w:trPr>
          <w:trHeight w:val="988"/>
        </w:trPr>
        <w:tc>
          <w:tcPr>
            <w:tcW w:w="0" w:type="auto"/>
            <w:vMerge/>
            <w:tcBorders>
              <w:top w:val="nil"/>
              <w:left w:val="single" w:sz="4" w:space="0" w:color="000000"/>
              <w:bottom w:val="nil"/>
              <w:right w:val="single" w:sz="4" w:space="0" w:color="000000"/>
            </w:tcBorders>
          </w:tcPr>
          <w:p w14:paraId="54987E79"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7A" w14:textId="77777777" w:rsidR="006F76CF" w:rsidRDefault="00E1402B">
            <w:pPr>
              <w:ind w:left="2"/>
            </w:pPr>
            <w:r>
              <w:rPr>
                <w:rFonts w:ascii="Times New Roman" w:eastAsia="Times New Roman" w:hAnsi="Times New Roman" w:cs="Times New Roman"/>
                <w:sz w:val="20"/>
              </w:rPr>
              <w:t xml:space="preserve">decyzja o ustaleniu lokalizacji strategicznej inwestycji w zakresie sieci przesyłowej </w:t>
            </w:r>
          </w:p>
        </w:tc>
        <w:tc>
          <w:tcPr>
            <w:tcW w:w="3418" w:type="dxa"/>
            <w:tcBorders>
              <w:top w:val="single" w:sz="4" w:space="0" w:color="000000"/>
              <w:left w:val="single" w:sz="4" w:space="0" w:color="000000"/>
              <w:bottom w:val="single" w:sz="4" w:space="0" w:color="000000"/>
              <w:right w:val="single" w:sz="4" w:space="0" w:color="000000"/>
            </w:tcBorders>
          </w:tcPr>
          <w:p w14:paraId="54987E7B" w14:textId="484AB19D" w:rsidR="006F76CF" w:rsidRDefault="00920401">
            <w:pPr>
              <w:ind w:left="1"/>
            </w:pPr>
            <w:r>
              <w:t xml:space="preserve">Obiekt poza </w:t>
            </w:r>
            <w:r w:rsidR="00946EED">
              <w:t>terenem górniczym i obszarem oddziaływania wpływów górniczych</w:t>
            </w:r>
            <w:r w:rsidR="00371B2B">
              <w:t xml:space="preserve">. </w:t>
            </w:r>
          </w:p>
        </w:tc>
      </w:tr>
      <w:tr w:rsidR="006F76CF" w14:paraId="54987E80" w14:textId="77777777">
        <w:trPr>
          <w:trHeight w:val="724"/>
        </w:trPr>
        <w:tc>
          <w:tcPr>
            <w:tcW w:w="0" w:type="auto"/>
            <w:vMerge/>
            <w:tcBorders>
              <w:top w:val="nil"/>
              <w:left w:val="single" w:sz="4" w:space="0" w:color="000000"/>
              <w:bottom w:val="nil"/>
              <w:right w:val="single" w:sz="4" w:space="0" w:color="000000"/>
            </w:tcBorders>
          </w:tcPr>
          <w:p w14:paraId="54987E7D"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7E" w14:textId="77777777" w:rsidR="006F76CF" w:rsidRDefault="00E1402B">
            <w:pPr>
              <w:ind w:left="2"/>
            </w:pPr>
            <w:r>
              <w:rPr>
                <w:rFonts w:ascii="Times New Roman" w:eastAsia="Times New Roman" w:hAnsi="Times New Roman" w:cs="Times New Roman"/>
                <w:sz w:val="20"/>
              </w:rPr>
              <w:t xml:space="preserve">decyzja o ustaleniu lokalizacji regionalnej sieci szerokopasmowej </w:t>
            </w:r>
          </w:p>
        </w:tc>
        <w:tc>
          <w:tcPr>
            <w:tcW w:w="3418" w:type="dxa"/>
            <w:tcBorders>
              <w:top w:val="single" w:sz="4" w:space="0" w:color="000000"/>
              <w:left w:val="single" w:sz="4" w:space="0" w:color="000000"/>
              <w:bottom w:val="single" w:sz="4" w:space="0" w:color="000000"/>
              <w:right w:val="single" w:sz="4" w:space="0" w:color="000000"/>
            </w:tcBorders>
          </w:tcPr>
          <w:p w14:paraId="54987E7F" w14:textId="4A2868E1" w:rsidR="006F76CF" w:rsidRDefault="00E1402B">
            <w:pPr>
              <w:ind w:left="1"/>
            </w:pPr>
            <w:r>
              <w:rPr>
                <w:rFonts w:ascii="Times New Roman" w:eastAsia="Times New Roman" w:hAnsi="Times New Roman" w:cs="Times New Roman"/>
                <w:sz w:val="20"/>
              </w:rPr>
              <w:t xml:space="preserve"> </w:t>
            </w:r>
            <w:r w:rsidR="00C679F8">
              <w:t>Nie dotyczy</w:t>
            </w:r>
          </w:p>
        </w:tc>
      </w:tr>
      <w:tr w:rsidR="006F76CF" w14:paraId="54987E84" w14:textId="77777777">
        <w:trPr>
          <w:trHeight w:val="986"/>
        </w:trPr>
        <w:tc>
          <w:tcPr>
            <w:tcW w:w="0" w:type="auto"/>
            <w:vMerge/>
            <w:tcBorders>
              <w:top w:val="nil"/>
              <w:left w:val="single" w:sz="4" w:space="0" w:color="000000"/>
              <w:bottom w:val="nil"/>
              <w:right w:val="single" w:sz="4" w:space="0" w:color="000000"/>
            </w:tcBorders>
          </w:tcPr>
          <w:p w14:paraId="54987E81"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82" w14:textId="77777777" w:rsidR="006F76CF" w:rsidRDefault="00E1402B">
            <w:pPr>
              <w:ind w:left="2"/>
            </w:pPr>
            <w:r>
              <w:rPr>
                <w:rFonts w:ascii="Times New Roman" w:eastAsia="Times New Roman" w:hAnsi="Times New Roman" w:cs="Times New Roman"/>
                <w:sz w:val="20"/>
              </w:rPr>
              <w:t xml:space="preserve">decyzja o ustaleniu lokalizacji inwestycji w zakresie Centralnego Portu Komunikacyjnego </w:t>
            </w:r>
          </w:p>
        </w:tc>
        <w:tc>
          <w:tcPr>
            <w:tcW w:w="3418" w:type="dxa"/>
            <w:tcBorders>
              <w:top w:val="single" w:sz="4" w:space="0" w:color="000000"/>
              <w:left w:val="single" w:sz="4" w:space="0" w:color="000000"/>
              <w:bottom w:val="single" w:sz="4" w:space="0" w:color="000000"/>
              <w:right w:val="single" w:sz="4" w:space="0" w:color="000000"/>
            </w:tcBorders>
          </w:tcPr>
          <w:p w14:paraId="54987E83" w14:textId="0B4C4C8B" w:rsidR="006F76CF" w:rsidRDefault="00E1402B">
            <w:pPr>
              <w:ind w:left="1"/>
            </w:pPr>
            <w:r>
              <w:rPr>
                <w:rFonts w:ascii="Times New Roman" w:eastAsia="Times New Roman" w:hAnsi="Times New Roman" w:cs="Times New Roman"/>
                <w:sz w:val="20"/>
              </w:rPr>
              <w:t xml:space="preserve"> </w:t>
            </w:r>
            <w:r w:rsidR="00C679F8">
              <w:t>Nie dotyczy</w:t>
            </w:r>
          </w:p>
        </w:tc>
      </w:tr>
      <w:tr w:rsidR="006F76CF" w14:paraId="54987E88" w14:textId="77777777">
        <w:trPr>
          <w:trHeight w:val="988"/>
        </w:trPr>
        <w:tc>
          <w:tcPr>
            <w:tcW w:w="0" w:type="auto"/>
            <w:vMerge/>
            <w:tcBorders>
              <w:top w:val="nil"/>
              <w:left w:val="single" w:sz="4" w:space="0" w:color="000000"/>
              <w:bottom w:val="nil"/>
              <w:right w:val="single" w:sz="4" w:space="0" w:color="000000"/>
            </w:tcBorders>
          </w:tcPr>
          <w:p w14:paraId="54987E85"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86" w14:textId="77777777" w:rsidR="006F76CF" w:rsidRDefault="00E1402B">
            <w:pPr>
              <w:ind w:left="2"/>
            </w:pPr>
            <w:r>
              <w:rPr>
                <w:rFonts w:ascii="Times New Roman" w:eastAsia="Times New Roman" w:hAnsi="Times New Roman" w:cs="Times New Roman"/>
                <w:sz w:val="20"/>
              </w:rPr>
              <w:t xml:space="preserve">decyzja o zezwoleniu na realizację inwestycji w zakresie infrastruktury dostępowej </w:t>
            </w:r>
          </w:p>
        </w:tc>
        <w:tc>
          <w:tcPr>
            <w:tcW w:w="3418" w:type="dxa"/>
            <w:tcBorders>
              <w:top w:val="single" w:sz="4" w:space="0" w:color="000000"/>
              <w:left w:val="single" w:sz="4" w:space="0" w:color="000000"/>
              <w:bottom w:val="single" w:sz="4" w:space="0" w:color="000000"/>
              <w:right w:val="single" w:sz="4" w:space="0" w:color="000000"/>
            </w:tcBorders>
          </w:tcPr>
          <w:p w14:paraId="54987E87" w14:textId="09212AF2" w:rsidR="006F76CF" w:rsidRDefault="00E1402B">
            <w:pPr>
              <w:ind w:left="1"/>
            </w:pPr>
            <w:r>
              <w:rPr>
                <w:rFonts w:ascii="Times New Roman" w:eastAsia="Times New Roman" w:hAnsi="Times New Roman" w:cs="Times New Roman"/>
                <w:sz w:val="20"/>
              </w:rPr>
              <w:t xml:space="preserve"> </w:t>
            </w:r>
            <w:r w:rsidR="00C679F8">
              <w:t>Nie dotyczy</w:t>
            </w:r>
          </w:p>
        </w:tc>
      </w:tr>
      <w:tr w:rsidR="006F76CF" w14:paraId="54987E8E" w14:textId="77777777">
        <w:trPr>
          <w:trHeight w:val="988"/>
        </w:trPr>
        <w:tc>
          <w:tcPr>
            <w:tcW w:w="0" w:type="auto"/>
            <w:vMerge/>
            <w:tcBorders>
              <w:top w:val="nil"/>
              <w:left w:val="single" w:sz="4" w:space="0" w:color="000000"/>
              <w:bottom w:val="nil"/>
              <w:right w:val="single" w:sz="4" w:space="0" w:color="000000"/>
            </w:tcBorders>
          </w:tcPr>
          <w:p w14:paraId="54987E89"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8A" w14:textId="77777777" w:rsidR="006F76CF" w:rsidRDefault="00E1402B">
            <w:pPr>
              <w:spacing w:after="13"/>
              <w:ind w:left="2"/>
            </w:pPr>
            <w:r>
              <w:rPr>
                <w:rFonts w:ascii="Times New Roman" w:eastAsia="Times New Roman" w:hAnsi="Times New Roman" w:cs="Times New Roman"/>
                <w:sz w:val="20"/>
              </w:rPr>
              <w:t xml:space="preserve">decyzja o ustaleniu lokalizacji </w:t>
            </w:r>
          </w:p>
          <w:p w14:paraId="54987E8B" w14:textId="77777777" w:rsidR="006F76CF" w:rsidRDefault="00E1402B">
            <w:pPr>
              <w:spacing w:after="14"/>
              <w:ind w:left="2"/>
            </w:pPr>
            <w:r>
              <w:rPr>
                <w:rFonts w:ascii="Times New Roman" w:eastAsia="Times New Roman" w:hAnsi="Times New Roman" w:cs="Times New Roman"/>
                <w:sz w:val="20"/>
              </w:rPr>
              <w:t xml:space="preserve">strategicznej inwestycji w sektorze </w:t>
            </w:r>
          </w:p>
          <w:p w14:paraId="54987E8C" w14:textId="77777777" w:rsidR="006F76CF" w:rsidRDefault="00E1402B">
            <w:pPr>
              <w:ind w:left="2"/>
            </w:pPr>
            <w:r>
              <w:rPr>
                <w:rFonts w:ascii="Times New Roman" w:eastAsia="Times New Roman" w:hAnsi="Times New Roman" w:cs="Times New Roman"/>
                <w:sz w:val="20"/>
              </w:rPr>
              <w:t xml:space="preserve">naftowym </w:t>
            </w:r>
          </w:p>
        </w:tc>
        <w:tc>
          <w:tcPr>
            <w:tcW w:w="3418" w:type="dxa"/>
            <w:tcBorders>
              <w:top w:val="single" w:sz="4" w:space="0" w:color="000000"/>
              <w:left w:val="single" w:sz="4" w:space="0" w:color="000000"/>
              <w:bottom w:val="single" w:sz="4" w:space="0" w:color="000000"/>
              <w:right w:val="single" w:sz="4" w:space="0" w:color="000000"/>
            </w:tcBorders>
          </w:tcPr>
          <w:p w14:paraId="54987E8D" w14:textId="58792D1A" w:rsidR="006F76CF" w:rsidRDefault="00E1402B">
            <w:pPr>
              <w:ind w:left="1"/>
            </w:pPr>
            <w:r>
              <w:rPr>
                <w:rFonts w:ascii="Times New Roman" w:eastAsia="Times New Roman" w:hAnsi="Times New Roman" w:cs="Times New Roman"/>
                <w:sz w:val="20"/>
              </w:rPr>
              <w:t xml:space="preserve"> </w:t>
            </w:r>
            <w:r w:rsidR="00C679F8">
              <w:t>Nie dotyczy</w:t>
            </w:r>
          </w:p>
        </w:tc>
      </w:tr>
      <w:tr w:rsidR="006F76CF" w14:paraId="54987E94" w14:textId="77777777">
        <w:trPr>
          <w:trHeight w:val="988"/>
        </w:trPr>
        <w:tc>
          <w:tcPr>
            <w:tcW w:w="0" w:type="auto"/>
            <w:vMerge/>
            <w:tcBorders>
              <w:top w:val="nil"/>
              <w:left w:val="single" w:sz="4" w:space="0" w:color="000000"/>
              <w:bottom w:val="single" w:sz="4" w:space="0" w:color="000000"/>
              <w:right w:val="single" w:sz="4" w:space="0" w:color="000000"/>
            </w:tcBorders>
          </w:tcPr>
          <w:p w14:paraId="54987E8F"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90" w14:textId="77777777" w:rsidR="006F76CF" w:rsidRDefault="00E1402B">
            <w:pPr>
              <w:spacing w:after="14"/>
              <w:ind w:left="2"/>
            </w:pPr>
            <w:r>
              <w:rPr>
                <w:rFonts w:ascii="Times New Roman" w:eastAsia="Times New Roman" w:hAnsi="Times New Roman" w:cs="Times New Roman"/>
                <w:sz w:val="20"/>
              </w:rPr>
              <w:t xml:space="preserve">decyzja o ustaleniu lokalizacji </w:t>
            </w:r>
          </w:p>
          <w:p w14:paraId="54987E91" w14:textId="77777777" w:rsidR="006F76CF" w:rsidRDefault="00E1402B">
            <w:pPr>
              <w:spacing w:after="15"/>
              <w:ind w:left="2"/>
            </w:pPr>
            <w:r>
              <w:rPr>
                <w:rFonts w:ascii="Times New Roman" w:eastAsia="Times New Roman" w:hAnsi="Times New Roman" w:cs="Times New Roman"/>
                <w:sz w:val="20"/>
              </w:rPr>
              <w:t xml:space="preserve">strategicznej inwestycji w sektorze </w:t>
            </w:r>
          </w:p>
          <w:p w14:paraId="54987E92" w14:textId="77777777" w:rsidR="006F76CF" w:rsidRDefault="00E1402B">
            <w:pPr>
              <w:ind w:left="2"/>
            </w:pPr>
            <w:r>
              <w:rPr>
                <w:rFonts w:ascii="Times New Roman" w:eastAsia="Times New Roman" w:hAnsi="Times New Roman" w:cs="Times New Roman"/>
                <w:sz w:val="20"/>
              </w:rPr>
              <w:t xml:space="preserve">naftowym </w:t>
            </w:r>
          </w:p>
        </w:tc>
        <w:tc>
          <w:tcPr>
            <w:tcW w:w="3418" w:type="dxa"/>
            <w:tcBorders>
              <w:top w:val="single" w:sz="4" w:space="0" w:color="000000"/>
              <w:left w:val="single" w:sz="4" w:space="0" w:color="000000"/>
              <w:bottom w:val="single" w:sz="4" w:space="0" w:color="000000"/>
              <w:right w:val="single" w:sz="4" w:space="0" w:color="000000"/>
            </w:tcBorders>
          </w:tcPr>
          <w:p w14:paraId="54987E93" w14:textId="468CB39D" w:rsidR="006F76CF" w:rsidRDefault="00E1402B">
            <w:pPr>
              <w:ind w:left="1"/>
            </w:pPr>
            <w:r>
              <w:rPr>
                <w:rFonts w:ascii="Times New Roman" w:eastAsia="Times New Roman" w:hAnsi="Times New Roman" w:cs="Times New Roman"/>
                <w:sz w:val="20"/>
              </w:rPr>
              <w:t xml:space="preserve"> </w:t>
            </w:r>
            <w:r w:rsidR="00C679F8">
              <w:t>Nie dotyczy</w:t>
            </w:r>
          </w:p>
        </w:tc>
      </w:tr>
      <w:tr w:rsidR="006F76CF" w14:paraId="54987E97" w14:textId="77777777">
        <w:trPr>
          <w:trHeight w:val="475"/>
        </w:trPr>
        <w:tc>
          <w:tcPr>
            <w:tcW w:w="6226" w:type="dxa"/>
            <w:gridSpan w:val="2"/>
            <w:tcBorders>
              <w:top w:val="single" w:sz="4" w:space="0" w:color="000000"/>
              <w:left w:val="single" w:sz="4" w:space="0" w:color="000000"/>
              <w:bottom w:val="single" w:sz="4" w:space="0" w:color="000000"/>
              <w:right w:val="nil"/>
            </w:tcBorders>
            <w:shd w:val="clear" w:color="auto" w:fill="D9D9D9"/>
            <w:vAlign w:val="center"/>
          </w:tcPr>
          <w:p w14:paraId="54987E95" w14:textId="77777777" w:rsidR="006F76CF" w:rsidRDefault="00E1402B">
            <w:r>
              <w:rPr>
                <w:rFonts w:ascii="Times New Roman" w:eastAsia="Times New Roman" w:hAnsi="Times New Roman" w:cs="Times New Roman"/>
                <w:b/>
                <w:sz w:val="20"/>
              </w:rPr>
              <w:t>INFORMACJE DOTYCZĄCE BUDYNKU</w:t>
            </w:r>
            <w:r>
              <w:rPr>
                <w:rFonts w:ascii="Times New Roman" w:eastAsia="Times New Roman" w:hAnsi="Times New Roman" w:cs="Times New Roman"/>
                <w:sz w:val="20"/>
              </w:rPr>
              <w:t xml:space="preserve"> </w:t>
            </w:r>
          </w:p>
        </w:tc>
        <w:tc>
          <w:tcPr>
            <w:tcW w:w="3418" w:type="dxa"/>
            <w:tcBorders>
              <w:top w:val="single" w:sz="4" w:space="0" w:color="000000"/>
              <w:left w:val="nil"/>
              <w:bottom w:val="single" w:sz="4" w:space="0" w:color="000000"/>
              <w:right w:val="single" w:sz="4" w:space="0" w:color="000000"/>
            </w:tcBorders>
            <w:shd w:val="clear" w:color="auto" w:fill="D9D9D9"/>
          </w:tcPr>
          <w:p w14:paraId="54987E96" w14:textId="77777777" w:rsidR="006F76CF" w:rsidRDefault="006F76CF"/>
        </w:tc>
      </w:tr>
      <w:tr w:rsidR="006F76CF" w14:paraId="54987E9B" w14:textId="77777777">
        <w:trPr>
          <w:trHeight w:val="510"/>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E98" w14:textId="77777777" w:rsidR="006F76CF" w:rsidRDefault="00E1402B">
            <w:r>
              <w:rPr>
                <w:rFonts w:ascii="Times New Roman" w:eastAsia="Times New Roman" w:hAnsi="Times New Roman" w:cs="Times New Roman"/>
                <w:sz w:val="20"/>
              </w:rPr>
              <w:t xml:space="preserve">Czy jest pozwolenie na budowę </w:t>
            </w:r>
          </w:p>
        </w:tc>
        <w:tc>
          <w:tcPr>
            <w:tcW w:w="3256" w:type="dxa"/>
            <w:tcBorders>
              <w:top w:val="single" w:sz="4" w:space="0" w:color="000000"/>
              <w:left w:val="single" w:sz="4" w:space="0" w:color="000000"/>
              <w:bottom w:val="single" w:sz="4" w:space="0" w:color="000000"/>
              <w:right w:val="single" w:sz="4" w:space="0" w:color="000000"/>
            </w:tcBorders>
            <w:vAlign w:val="center"/>
          </w:tcPr>
          <w:p w14:paraId="54987E99" w14:textId="77777777" w:rsidR="006F76CF" w:rsidRPr="00C679F8" w:rsidRDefault="00E1402B">
            <w:pPr>
              <w:ind w:right="9"/>
              <w:jc w:val="center"/>
              <w:rPr>
                <w:u w:val="single"/>
              </w:rPr>
            </w:pPr>
            <w:r w:rsidRPr="00C679F8">
              <w:rPr>
                <w:rFonts w:ascii="Times New Roman" w:eastAsia="Times New Roman" w:hAnsi="Times New Roman" w:cs="Times New Roman"/>
                <w:sz w:val="20"/>
                <w:u w:val="single"/>
              </w:rPr>
              <w:t xml:space="preserve">tak* </w:t>
            </w:r>
          </w:p>
        </w:tc>
        <w:tc>
          <w:tcPr>
            <w:tcW w:w="3418" w:type="dxa"/>
            <w:tcBorders>
              <w:top w:val="single" w:sz="4" w:space="0" w:color="000000"/>
              <w:left w:val="single" w:sz="4" w:space="0" w:color="000000"/>
              <w:bottom w:val="single" w:sz="4" w:space="0" w:color="000000"/>
              <w:right w:val="single" w:sz="4" w:space="0" w:color="000000"/>
            </w:tcBorders>
            <w:vAlign w:val="center"/>
          </w:tcPr>
          <w:p w14:paraId="54987E9A" w14:textId="7DB92FDD" w:rsidR="006F76CF" w:rsidRDefault="006F76CF">
            <w:pPr>
              <w:ind w:right="9"/>
              <w:jc w:val="center"/>
            </w:pPr>
          </w:p>
        </w:tc>
      </w:tr>
      <w:tr w:rsidR="006F76CF" w14:paraId="54987E9F" w14:textId="77777777">
        <w:trPr>
          <w:trHeight w:val="701"/>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E9C" w14:textId="77777777" w:rsidR="006F76CF" w:rsidRDefault="00E1402B">
            <w:r>
              <w:rPr>
                <w:rFonts w:ascii="Times New Roman" w:eastAsia="Times New Roman" w:hAnsi="Times New Roman" w:cs="Times New Roman"/>
                <w:sz w:val="20"/>
              </w:rPr>
              <w:t xml:space="preserve">Czy pozwolenie na budowę jest ostateczne </w:t>
            </w:r>
          </w:p>
        </w:tc>
        <w:tc>
          <w:tcPr>
            <w:tcW w:w="3256" w:type="dxa"/>
            <w:tcBorders>
              <w:top w:val="single" w:sz="4" w:space="0" w:color="000000"/>
              <w:left w:val="single" w:sz="4" w:space="0" w:color="000000"/>
              <w:bottom w:val="single" w:sz="4" w:space="0" w:color="000000"/>
              <w:right w:val="single" w:sz="4" w:space="0" w:color="000000"/>
            </w:tcBorders>
            <w:vAlign w:val="center"/>
          </w:tcPr>
          <w:p w14:paraId="54987E9D" w14:textId="77777777" w:rsidR="006F76CF" w:rsidRPr="00C679F8" w:rsidRDefault="00E1402B">
            <w:pPr>
              <w:ind w:right="9"/>
              <w:jc w:val="center"/>
              <w:rPr>
                <w:u w:val="single"/>
              </w:rPr>
            </w:pPr>
            <w:r w:rsidRPr="00C679F8">
              <w:rPr>
                <w:rFonts w:ascii="Times New Roman" w:eastAsia="Times New Roman" w:hAnsi="Times New Roman" w:cs="Times New Roman"/>
                <w:sz w:val="20"/>
                <w:u w:val="single"/>
              </w:rPr>
              <w:t xml:space="preserve">tak* </w:t>
            </w:r>
          </w:p>
        </w:tc>
        <w:tc>
          <w:tcPr>
            <w:tcW w:w="3418" w:type="dxa"/>
            <w:tcBorders>
              <w:top w:val="single" w:sz="4" w:space="0" w:color="000000"/>
              <w:left w:val="single" w:sz="4" w:space="0" w:color="000000"/>
              <w:bottom w:val="single" w:sz="4" w:space="0" w:color="000000"/>
              <w:right w:val="single" w:sz="4" w:space="0" w:color="000000"/>
            </w:tcBorders>
            <w:vAlign w:val="center"/>
          </w:tcPr>
          <w:p w14:paraId="54987E9E" w14:textId="1B141400" w:rsidR="006F76CF" w:rsidRDefault="006F76CF">
            <w:pPr>
              <w:ind w:right="9"/>
              <w:jc w:val="center"/>
            </w:pPr>
          </w:p>
        </w:tc>
      </w:tr>
      <w:tr w:rsidR="006F76CF" w14:paraId="54987EA3" w14:textId="77777777">
        <w:trPr>
          <w:trHeight w:val="710"/>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EA0" w14:textId="77777777" w:rsidR="006F76CF" w:rsidRDefault="00E1402B">
            <w:r>
              <w:rPr>
                <w:rFonts w:ascii="Times New Roman" w:eastAsia="Times New Roman" w:hAnsi="Times New Roman" w:cs="Times New Roman"/>
                <w:sz w:val="20"/>
              </w:rPr>
              <w:t xml:space="preserve">Czy pozwolenie na budowę jest zaskarżone </w:t>
            </w:r>
          </w:p>
        </w:tc>
        <w:tc>
          <w:tcPr>
            <w:tcW w:w="3256" w:type="dxa"/>
            <w:tcBorders>
              <w:top w:val="single" w:sz="4" w:space="0" w:color="000000"/>
              <w:left w:val="single" w:sz="4" w:space="0" w:color="000000"/>
              <w:bottom w:val="single" w:sz="4" w:space="0" w:color="000000"/>
              <w:right w:val="single" w:sz="4" w:space="0" w:color="000000"/>
            </w:tcBorders>
            <w:vAlign w:val="center"/>
          </w:tcPr>
          <w:p w14:paraId="54987EA1" w14:textId="21D97FE7" w:rsidR="006F76CF" w:rsidRDefault="00E1402B">
            <w:pPr>
              <w:ind w:right="9"/>
              <w:jc w:val="center"/>
            </w:pPr>
            <w:r>
              <w:rPr>
                <w:rFonts w:ascii="Times New Roman" w:eastAsia="Times New Roman" w:hAnsi="Times New Roman" w:cs="Times New Roman"/>
                <w:sz w:val="20"/>
              </w:rPr>
              <w:t xml:space="preserve"> </w:t>
            </w:r>
          </w:p>
        </w:tc>
        <w:tc>
          <w:tcPr>
            <w:tcW w:w="3418" w:type="dxa"/>
            <w:tcBorders>
              <w:top w:val="single" w:sz="4" w:space="0" w:color="000000"/>
              <w:left w:val="single" w:sz="4" w:space="0" w:color="000000"/>
              <w:bottom w:val="single" w:sz="4" w:space="0" w:color="000000"/>
              <w:right w:val="single" w:sz="4" w:space="0" w:color="000000"/>
            </w:tcBorders>
            <w:vAlign w:val="center"/>
          </w:tcPr>
          <w:p w14:paraId="54987EA2" w14:textId="77777777" w:rsidR="006F76CF" w:rsidRPr="00C679F8" w:rsidRDefault="00E1402B">
            <w:pPr>
              <w:ind w:right="9"/>
              <w:jc w:val="center"/>
              <w:rPr>
                <w:u w:val="single"/>
              </w:rPr>
            </w:pPr>
            <w:r w:rsidRPr="00C679F8">
              <w:rPr>
                <w:rFonts w:ascii="Times New Roman" w:eastAsia="Times New Roman" w:hAnsi="Times New Roman" w:cs="Times New Roman"/>
                <w:sz w:val="20"/>
                <w:u w:val="single"/>
              </w:rPr>
              <w:t xml:space="preserve">nie* </w:t>
            </w:r>
          </w:p>
        </w:tc>
      </w:tr>
      <w:tr w:rsidR="00B577C5" w14:paraId="54987EA7" w14:textId="77777777" w:rsidTr="00173D4F">
        <w:trPr>
          <w:trHeight w:val="733"/>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EA4" w14:textId="77777777" w:rsidR="00B577C5" w:rsidRDefault="00B577C5">
            <w:pPr>
              <w:jc w:val="both"/>
            </w:pPr>
            <w:r>
              <w:rPr>
                <w:rFonts w:ascii="Times New Roman" w:eastAsia="Times New Roman" w:hAnsi="Times New Roman" w:cs="Times New Roman"/>
                <w:sz w:val="20"/>
              </w:rPr>
              <w:t xml:space="preserve">Numer pozwolenia na budowę oraz nazwa organu, który je wydał </w:t>
            </w:r>
          </w:p>
        </w:tc>
        <w:tc>
          <w:tcPr>
            <w:tcW w:w="6674" w:type="dxa"/>
            <w:gridSpan w:val="2"/>
            <w:tcBorders>
              <w:top w:val="single" w:sz="4" w:space="0" w:color="000000"/>
              <w:left w:val="single" w:sz="4" w:space="0" w:color="000000"/>
              <w:bottom w:val="single" w:sz="4" w:space="0" w:color="000000"/>
              <w:right w:val="single" w:sz="4" w:space="0" w:color="000000"/>
            </w:tcBorders>
          </w:tcPr>
          <w:p w14:paraId="4C1191C0" w14:textId="10A9C356" w:rsidR="00B577C5" w:rsidRDefault="00B577C5">
            <w:pPr>
              <w:ind w:left="2"/>
              <w:rPr>
                <w:rFonts w:ascii="Times New Roman" w:eastAsia="Times New Roman" w:hAnsi="Times New Roman" w:cs="Times New Roman"/>
                <w:sz w:val="20"/>
              </w:rPr>
            </w:pPr>
            <w:r w:rsidRPr="00B577C5">
              <w:rPr>
                <w:rFonts w:ascii="Times New Roman" w:eastAsia="Times New Roman" w:hAnsi="Times New Roman" w:cs="Times New Roman"/>
                <w:b/>
                <w:bCs/>
                <w:sz w:val="20"/>
              </w:rPr>
              <w:t>Decyzja nr 95.2025</w:t>
            </w:r>
            <w:r>
              <w:rPr>
                <w:rFonts w:ascii="Times New Roman" w:eastAsia="Times New Roman" w:hAnsi="Times New Roman" w:cs="Times New Roman"/>
                <w:sz w:val="20"/>
              </w:rPr>
              <w:t xml:space="preserve">- Pozwolenie na budowę czterech budynków mieszkalnych, </w:t>
            </w:r>
            <w:r w:rsidR="007A32A9">
              <w:rPr>
                <w:rFonts w:ascii="Times New Roman" w:eastAsia="Times New Roman" w:hAnsi="Times New Roman" w:cs="Times New Roman"/>
                <w:sz w:val="20"/>
              </w:rPr>
              <w:t>jednorodzinnych planowanych do realizacji na działkach nr 12</w:t>
            </w:r>
            <w:r w:rsidR="0016311E">
              <w:rPr>
                <w:rFonts w:ascii="Times New Roman" w:eastAsia="Times New Roman" w:hAnsi="Times New Roman" w:cs="Times New Roman"/>
                <w:sz w:val="20"/>
              </w:rPr>
              <w:t>74/158 i nr 1133/158 w Pawłowicach przy ul. Wspólnej.</w:t>
            </w:r>
          </w:p>
          <w:p w14:paraId="54987EA6" w14:textId="2A835634" w:rsidR="00B577C5" w:rsidRDefault="00B577C5">
            <w:r>
              <w:rPr>
                <w:rFonts w:ascii="Times New Roman" w:eastAsia="Times New Roman" w:hAnsi="Times New Roman" w:cs="Times New Roman"/>
                <w:sz w:val="20"/>
              </w:rPr>
              <w:t>Starosta Pszczyński</w:t>
            </w:r>
            <w:r w:rsidR="00482FE1">
              <w:rPr>
                <w:rFonts w:ascii="Times New Roman" w:eastAsia="Times New Roman" w:hAnsi="Times New Roman" w:cs="Times New Roman"/>
                <w:sz w:val="20"/>
              </w:rPr>
              <w:t xml:space="preserve"> ul. 3 Maja </w:t>
            </w:r>
            <w:r w:rsidR="007727C5">
              <w:rPr>
                <w:rFonts w:ascii="Times New Roman" w:eastAsia="Times New Roman" w:hAnsi="Times New Roman" w:cs="Times New Roman"/>
                <w:sz w:val="20"/>
              </w:rPr>
              <w:t>10</w:t>
            </w:r>
            <w:r w:rsidR="00405760">
              <w:rPr>
                <w:rFonts w:ascii="Times New Roman" w:eastAsia="Times New Roman" w:hAnsi="Times New Roman" w:cs="Times New Roman"/>
                <w:sz w:val="20"/>
              </w:rPr>
              <w:t>, 43-200 Pszczyna</w:t>
            </w:r>
          </w:p>
        </w:tc>
      </w:tr>
      <w:tr w:rsidR="006F76CF" w14:paraId="54987EAB" w14:textId="77777777">
        <w:trPr>
          <w:trHeight w:val="998"/>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EA8" w14:textId="77777777" w:rsidR="006F76CF" w:rsidRDefault="00E1402B">
            <w:pPr>
              <w:ind w:right="2"/>
            </w:pPr>
            <w:r>
              <w:rPr>
                <w:rFonts w:ascii="Times New Roman" w:eastAsia="Times New Roman" w:hAnsi="Times New Roman" w:cs="Times New Roman"/>
                <w:sz w:val="20"/>
              </w:rPr>
              <w:t xml:space="preserve">Data uprawomocnienia się decyzji o pozwoleniu na użytkowanie budynku </w:t>
            </w:r>
          </w:p>
        </w:tc>
        <w:tc>
          <w:tcPr>
            <w:tcW w:w="3256" w:type="dxa"/>
            <w:tcBorders>
              <w:top w:val="single" w:sz="4" w:space="0" w:color="000000"/>
              <w:left w:val="single" w:sz="4" w:space="0" w:color="000000"/>
              <w:bottom w:val="single" w:sz="4" w:space="0" w:color="000000"/>
              <w:right w:val="nil"/>
            </w:tcBorders>
          </w:tcPr>
          <w:p w14:paraId="54987EA9" w14:textId="28EB1CB7" w:rsidR="006F76CF" w:rsidRDefault="00E1402B">
            <w:pPr>
              <w:ind w:left="2"/>
            </w:pPr>
            <w:r>
              <w:rPr>
                <w:rFonts w:ascii="Times New Roman" w:eastAsia="Times New Roman" w:hAnsi="Times New Roman" w:cs="Times New Roman"/>
                <w:sz w:val="20"/>
              </w:rPr>
              <w:t xml:space="preserve"> </w:t>
            </w:r>
            <w:r w:rsidR="00C679F8">
              <w:t>Nie dotyczy</w:t>
            </w:r>
          </w:p>
        </w:tc>
        <w:tc>
          <w:tcPr>
            <w:tcW w:w="3418" w:type="dxa"/>
            <w:tcBorders>
              <w:top w:val="single" w:sz="4" w:space="0" w:color="000000"/>
              <w:left w:val="nil"/>
              <w:bottom w:val="single" w:sz="4" w:space="0" w:color="000000"/>
              <w:right w:val="single" w:sz="4" w:space="0" w:color="000000"/>
            </w:tcBorders>
          </w:tcPr>
          <w:p w14:paraId="54987EAA" w14:textId="77777777" w:rsidR="006F76CF" w:rsidRDefault="006F76CF"/>
        </w:tc>
      </w:tr>
      <w:tr w:rsidR="006F76CF" w14:paraId="54987EAF" w14:textId="77777777">
        <w:trPr>
          <w:trHeight w:val="2531"/>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EAC" w14:textId="77777777" w:rsidR="006F76CF" w:rsidRDefault="00E1402B">
            <w:pPr>
              <w:ind w:right="47"/>
            </w:pPr>
            <w:r>
              <w:rPr>
                <w:rFonts w:ascii="Times New Roman" w:eastAsia="Times New Roman" w:hAnsi="Times New Roman" w:cs="Times New Roman"/>
                <w:sz w:val="20"/>
              </w:rPr>
              <w:t xml:space="preserve">Numer zgłoszenia budowy,  o której mowa w art. 29 ust. 1 pkt 1 ustawy z dnia 7 lipca 1994 r. – Prawo budowlane (Dz. U. z 2023 r. poz. 682, z </w:t>
            </w:r>
            <w:proofErr w:type="spellStart"/>
            <w:r>
              <w:rPr>
                <w:rFonts w:ascii="Times New Roman" w:eastAsia="Times New Roman" w:hAnsi="Times New Roman" w:cs="Times New Roman"/>
                <w:sz w:val="20"/>
              </w:rPr>
              <w:t>późn</w:t>
            </w:r>
            <w:proofErr w:type="spellEnd"/>
            <w:r>
              <w:rPr>
                <w:rFonts w:ascii="Times New Roman" w:eastAsia="Times New Roman" w:hAnsi="Times New Roman" w:cs="Times New Roman"/>
                <w:sz w:val="20"/>
              </w:rPr>
              <w:t xml:space="preserve">. zm.), oraz oznaczenie organu, do którego dokonano zgłoszenia, wraz z informacją o braku wniesienia sprzeciwu przez ten organ </w:t>
            </w:r>
          </w:p>
        </w:tc>
        <w:tc>
          <w:tcPr>
            <w:tcW w:w="3256" w:type="dxa"/>
            <w:tcBorders>
              <w:top w:val="single" w:sz="4" w:space="0" w:color="000000"/>
              <w:left w:val="single" w:sz="4" w:space="0" w:color="000000"/>
              <w:bottom w:val="single" w:sz="4" w:space="0" w:color="000000"/>
              <w:right w:val="nil"/>
            </w:tcBorders>
          </w:tcPr>
          <w:p w14:paraId="54987EAD" w14:textId="70CCC87E" w:rsidR="006F76CF" w:rsidRDefault="00BB58FF">
            <w:pPr>
              <w:ind w:left="2"/>
            </w:pPr>
            <w:r>
              <w:rPr>
                <w:rFonts w:ascii="Times New Roman" w:eastAsia="Times New Roman" w:hAnsi="Times New Roman" w:cs="Times New Roman"/>
                <w:sz w:val="20"/>
              </w:rPr>
              <w:t>AB 6740860 2024VI z dnia 21.02.2025 Starostwo Powiatowe w Pszczynie.</w:t>
            </w:r>
          </w:p>
        </w:tc>
        <w:tc>
          <w:tcPr>
            <w:tcW w:w="3418" w:type="dxa"/>
            <w:tcBorders>
              <w:top w:val="single" w:sz="4" w:space="0" w:color="000000"/>
              <w:left w:val="nil"/>
              <w:bottom w:val="single" w:sz="4" w:space="0" w:color="000000"/>
              <w:right w:val="single" w:sz="4" w:space="0" w:color="000000"/>
            </w:tcBorders>
          </w:tcPr>
          <w:p w14:paraId="54987EAE" w14:textId="77777777" w:rsidR="006F76CF" w:rsidRDefault="006F76CF"/>
        </w:tc>
      </w:tr>
      <w:tr w:rsidR="006F76CF" w14:paraId="54987EB3" w14:textId="77777777">
        <w:trPr>
          <w:trHeight w:val="752"/>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EB0" w14:textId="77777777" w:rsidR="006F76CF" w:rsidRDefault="00E1402B">
            <w:r>
              <w:rPr>
                <w:rFonts w:ascii="Times New Roman" w:eastAsia="Times New Roman" w:hAnsi="Times New Roman" w:cs="Times New Roman"/>
                <w:sz w:val="20"/>
              </w:rPr>
              <w:t xml:space="preserve">Data zakończenia budowy domu jednorodzinnego </w:t>
            </w:r>
          </w:p>
        </w:tc>
        <w:tc>
          <w:tcPr>
            <w:tcW w:w="3256" w:type="dxa"/>
            <w:tcBorders>
              <w:top w:val="single" w:sz="4" w:space="0" w:color="000000"/>
              <w:left w:val="single" w:sz="4" w:space="0" w:color="000000"/>
              <w:bottom w:val="single" w:sz="4" w:space="0" w:color="000000"/>
              <w:right w:val="nil"/>
            </w:tcBorders>
          </w:tcPr>
          <w:p w14:paraId="54987EB1" w14:textId="1F8DA13D" w:rsidR="006F76CF" w:rsidRDefault="00061FDC">
            <w:pPr>
              <w:ind w:left="2"/>
            </w:pPr>
            <w:r>
              <w:rPr>
                <w:rFonts w:ascii="Times New Roman" w:eastAsia="Times New Roman" w:hAnsi="Times New Roman" w:cs="Times New Roman"/>
                <w:sz w:val="20"/>
              </w:rPr>
              <w:t>Nie dotyczy</w:t>
            </w:r>
            <w:r w:rsidR="00BB58FF">
              <w:rPr>
                <w:rFonts w:ascii="Times New Roman" w:eastAsia="Times New Roman" w:hAnsi="Times New Roman" w:cs="Times New Roman"/>
                <w:sz w:val="20"/>
              </w:rPr>
              <w:t>.</w:t>
            </w:r>
          </w:p>
        </w:tc>
        <w:tc>
          <w:tcPr>
            <w:tcW w:w="3418" w:type="dxa"/>
            <w:tcBorders>
              <w:top w:val="single" w:sz="4" w:space="0" w:color="000000"/>
              <w:left w:val="nil"/>
              <w:bottom w:val="single" w:sz="4" w:space="0" w:color="000000"/>
              <w:right w:val="single" w:sz="4" w:space="0" w:color="000000"/>
            </w:tcBorders>
          </w:tcPr>
          <w:p w14:paraId="54987EB2" w14:textId="77777777" w:rsidR="006F76CF" w:rsidRDefault="006F76CF"/>
        </w:tc>
      </w:tr>
      <w:tr w:rsidR="00061FDC" w14:paraId="54987EB7" w14:textId="77777777" w:rsidTr="007C58F4">
        <w:trPr>
          <w:trHeight w:val="720"/>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EB4" w14:textId="77777777" w:rsidR="00061FDC" w:rsidRDefault="00061FDC">
            <w:pPr>
              <w:ind w:right="100"/>
            </w:pPr>
            <w:r>
              <w:rPr>
                <w:rFonts w:ascii="Times New Roman" w:eastAsia="Times New Roman" w:hAnsi="Times New Roman" w:cs="Times New Roman"/>
                <w:sz w:val="20"/>
              </w:rPr>
              <w:t xml:space="preserve">Planowany termin rozpoczęcia i zakończenia robót budowlanych </w:t>
            </w:r>
          </w:p>
        </w:tc>
        <w:tc>
          <w:tcPr>
            <w:tcW w:w="6674" w:type="dxa"/>
            <w:gridSpan w:val="2"/>
            <w:tcBorders>
              <w:top w:val="single" w:sz="4" w:space="0" w:color="000000"/>
              <w:left w:val="single" w:sz="4" w:space="0" w:color="000000"/>
              <w:bottom w:val="single" w:sz="4" w:space="0" w:color="000000"/>
              <w:right w:val="single" w:sz="4" w:space="0" w:color="000000"/>
            </w:tcBorders>
          </w:tcPr>
          <w:p w14:paraId="54987EB6" w14:textId="01DA4DA3" w:rsidR="00061FDC" w:rsidRDefault="00061FDC">
            <w:r>
              <w:rPr>
                <w:rFonts w:ascii="Times New Roman" w:eastAsia="Times New Roman" w:hAnsi="Times New Roman" w:cs="Times New Roman"/>
                <w:sz w:val="20"/>
              </w:rPr>
              <w:t xml:space="preserve">Od </w:t>
            </w:r>
            <w:r w:rsidR="00D313B7">
              <w:rPr>
                <w:rFonts w:ascii="Times New Roman" w:eastAsia="Times New Roman" w:hAnsi="Times New Roman" w:cs="Times New Roman"/>
                <w:sz w:val="20"/>
              </w:rPr>
              <w:t>III kwartału</w:t>
            </w:r>
            <w:r>
              <w:rPr>
                <w:rFonts w:ascii="Times New Roman" w:eastAsia="Times New Roman" w:hAnsi="Times New Roman" w:cs="Times New Roman"/>
                <w:sz w:val="20"/>
              </w:rPr>
              <w:t xml:space="preserve"> 2025 r.- do IV kwartału 2026 r. </w:t>
            </w:r>
          </w:p>
        </w:tc>
      </w:tr>
      <w:tr w:rsidR="006F76CF" w14:paraId="54987EBB" w14:textId="77777777">
        <w:trPr>
          <w:trHeight w:val="466"/>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54987EB8" w14:textId="77777777" w:rsidR="006F76CF" w:rsidRDefault="00E1402B">
            <w:r>
              <w:rPr>
                <w:rFonts w:ascii="Times New Roman" w:eastAsia="Times New Roman" w:hAnsi="Times New Roman" w:cs="Times New Roman"/>
                <w:sz w:val="20"/>
              </w:rPr>
              <w:t xml:space="preserve">Opis przedsięwzięcia deweloperskiego lub zadania inwestycyjnego </w:t>
            </w:r>
          </w:p>
        </w:tc>
        <w:tc>
          <w:tcPr>
            <w:tcW w:w="3256" w:type="dxa"/>
            <w:tcBorders>
              <w:top w:val="single" w:sz="4" w:space="0" w:color="000000"/>
              <w:left w:val="single" w:sz="4" w:space="0" w:color="000000"/>
              <w:bottom w:val="single" w:sz="4" w:space="0" w:color="000000"/>
              <w:right w:val="single" w:sz="4" w:space="0" w:color="000000"/>
            </w:tcBorders>
          </w:tcPr>
          <w:p w14:paraId="54987EB9" w14:textId="77777777" w:rsidR="006F76CF" w:rsidRDefault="00E1402B">
            <w:pPr>
              <w:ind w:left="2"/>
            </w:pPr>
            <w:r>
              <w:rPr>
                <w:rFonts w:ascii="Times New Roman" w:eastAsia="Times New Roman" w:hAnsi="Times New Roman" w:cs="Times New Roman"/>
                <w:sz w:val="20"/>
              </w:rPr>
              <w:t xml:space="preserve">Liczba budynków </w:t>
            </w:r>
          </w:p>
        </w:tc>
        <w:tc>
          <w:tcPr>
            <w:tcW w:w="3418" w:type="dxa"/>
            <w:tcBorders>
              <w:top w:val="single" w:sz="4" w:space="0" w:color="000000"/>
              <w:left w:val="single" w:sz="4" w:space="0" w:color="000000"/>
              <w:bottom w:val="single" w:sz="4" w:space="0" w:color="000000"/>
              <w:right w:val="single" w:sz="4" w:space="0" w:color="000000"/>
            </w:tcBorders>
          </w:tcPr>
          <w:p w14:paraId="54987EBA" w14:textId="5227EA42" w:rsidR="006F76CF" w:rsidRDefault="00E1402B">
            <w:pPr>
              <w:ind w:left="1"/>
            </w:pPr>
            <w:r>
              <w:rPr>
                <w:rFonts w:ascii="Times New Roman" w:eastAsia="Times New Roman" w:hAnsi="Times New Roman" w:cs="Times New Roman"/>
                <w:sz w:val="20"/>
              </w:rPr>
              <w:t xml:space="preserve"> </w:t>
            </w:r>
            <w:r w:rsidR="00BB58FF">
              <w:rPr>
                <w:rFonts w:ascii="Times New Roman" w:eastAsia="Times New Roman" w:hAnsi="Times New Roman" w:cs="Times New Roman"/>
                <w:sz w:val="20"/>
              </w:rPr>
              <w:t>4</w:t>
            </w:r>
          </w:p>
        </w:tc>
      </w:tr>
      <w:tr w:rsidR="006F76CF" w14:paraId="54987EBF" w14:textId="77777777">
        <w:trPr>
          <w:trHeight w:val="1094"/>
        </w:trPr>
        <w:tc>
          <w:tcPr>
            <w:tcW w:w="0" w:type="auto"/>
            <w:vMerge/>
            <w:tcBorders>
              <w:top w:val="nil"/>
              <w:left w:val="single" w:sz="4" w:space="0" w:color="000000"/>
              <w:bottom w:val="single" w:sz="4" w:space="0" w:color="000000"/>
              <w:right w:val="single" w:sz="4" w:space="0" w:color="000000"/>
            </w:tcBorders>
          </w:tcPr>
          <w:p w14:paraId="54987EBC"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BD" w14:textId="77777777" w:rsidR="006F76CF" w:rsidRDefault="00E1402B">
            <w:pPr>
              <w:ind w:left="2" w:right="52"/>
              <w:jc w:val="both"/>
            </w:pPr>
            <w:r>
              <w:rPr>
                <w:rFonts w:ascii="Times New Roman" w:eastAsia="Times New Roman" w:hAnsi="Times New Roman" w:cs="Times New Roman"/>
                <w:sz w:val="20"/>
              </w:rPr>
              <w:t xml:space="preserve">Rozmieszczenie budynków na nieruchomości (należy podać minimalny odstęp między budynkami) </w:t>
            </w:r>
          </w:p>
        </w:tc>
        <w:tc>
          <w:tcPr>
            <w:tcW w:w="3418" w:type="dxa"/>
            <w:tcBorders>
              <w:top w:val="single" w:sz="4" w:space="0" w:color="000000"/>
              <w:left w:val="single" w:sz="4" w:space="0" w:color="000000"/>
              <w:bottom w:val="single" w:sz="4" w:space="0" w:color="000000"/>
              <w:right w:val="single" w:sz="4" w:space="0" w:color="000000"/>
            </w:tcBorders>
          </w:tcPr>
          <w:p w14:paraId="1AE75FE2" w14:textId="45A7A3F6" w:rsidR="00BB58FF" w:rsidRPr="00BB58FF" w:rsidRDefault="00BB58FF" w:rsidP="00BB58FF">
            <w:pPr>
              <w:ind w:left="1"/>
              <w:jc w:val="both"/>
              <w:rPr>
                <w:rFonts w:ascii="Times New Roman" w:eastAsia="Times New Roman" w:hAnsi="Times New Roman" w:cs="Times New Roman"/>
                <w:sz w:val="20"/>
                <w:szCs w:val="20"/>
              </w:rPr>
            </w:pPr>
            <w:r w:rsidRPr="00BB58FF">
              <w:rPr>
                <w:rFonts w:ascii="Times New Roman" w:eastAsia="Times New Roman" w:hAnsi="Times New Roman" w:cs="Times New Roman"/>
                <w:sz w:val="20"/>
                <w:szCs w:val="20"/>
              </w:rPr>
              <w:t xml:space="preserve">8 metrów między ścianami niebędącymi ścianami oddzielenia pożarowego. </w:t>
            </w:r>
          </w:p>
          <w:p w14:paraId="6D868CEC" w14:textId="77777777" w:rsidR="006F76CF" w:rsidRPr="00BB58FF" w:rsidRDefault="00BB58FF" w:rsidP="00BB58FF">
            <w:pPr>
              <w:ind w:left="1"/>
              <w:jc w:val="both"/>
              <w:rPr>
                <w:rFonts w:ascii="Times New Roman" w:eastAsia="Times New Roman" w:hAnsi="Times New Roman" w:cs="Times New Roman"/>
                <w:sz w:val="20"/>
                <w:szCs w:val="20"/>
              </w:rPr>
            </w:pPr>
            <w:r w:rsidRPr="00BB58FF">
              <w:rPr>
                <w:rFonts w:ascii="Times New Roman" w:eastAsia="Times New Roman" w:hAnsi="Times New Roman" w:cs="Times New Roman"/>
                <w:sz w:val="20"/>
                <w:szCs w:val="20"/>
              </w:rPr>
              <w:t xml:space="preserve">4 metry odległości ściany zewnętrznej od granicy działki.  </w:t>
            </w:r>
          </w:p>
          <w:p w14:paraId="54987EBE" w14:textId="71CA7992" w:rsidR="00BB58FF" w:rsidRDefault="00BB58FF" w:rsidP="00BB58FF">
            <w:pPr>
              <w:ind w:left="1"/>
              <w:jc w:val="both"/>
            </w:pPr>
            <w:r w:rsidRPr="00BB58FF">
              <w:rPr>
                <w:rFonts w:ascii="Times New Roman" w:hAnsi="Times New Roman" w:cs="Times New Roman"/>
                <w:sz w:val="20"/>
                <w:szCs w:val="20"/>
              </w:rPr>
              <w:t>Projektowane odległości pomiędzy ścianami  4 budynków wynoszą 13,5</w:t>
            </w:r>
            <w:r>
              <w:rPr>
                <w:rFonts w:ascii="Times New Roman" w:hAnsi="Times New Roman" w:cs="Times New Roman"/>
                <w:sz w:val="20"/>
                <w:szCs w:val="20"/>
              </w:rPr>
              <w:br/>
            </w:r>
            <w:r w:rsidRPr="00BB58FF">
              <w:rPr>
                <w:rFonts w:ascii="Times New Roman" w:hAnsi="Times New Roman" w:cs="Times New Roman"/>
                <w:sz w:val="20"/>
                <w:szCs w:val="20"/>
              </w:rPr>
              <w:t>i 10,8 spełniają powyższe warunki.</w:t>
            </w:r>
            <w:r>
              <w:t xml:space="preserve"> </w:t>
            </w:r>
          </w:p>
        </w:tc>
      </w:tr>
      <w:tr w:rsidR="006F76CF" w14:paraId="54987EC3" w14:textId="77777777">
        <w:trPr>
          <w:trHeight w:val="1067"/>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EC0" w14:textId="77777777" w:rsidR="006F76CF" w:rsidRDefault="00E1402B">
            <w:r>
              <w:rPr>
                <w:rFonts w:ascii="Times New Roman" w:eastAsia="Times New Roman" w:hAnsi="Times New Roman" w:cs="Times New Roman"/>
                <w:sz w:val="20"/>
              </w:rPr>
              <w:t xml:space="preserve">Sposób pomiaru powierzchni użytkowej lokalu mieszkalnego albo domu jednorodzinnego </w:t>
            </w:r>
          </w:p>
        </w:tc>
        <w:tc>
          <w:tcPr>
            <w:tcW w:w="3256" w:type="dxa"/>
            <w:tcBorders>
              <w:top w:val="single" w:sz="4" w:space="0" w:color="000000"/>
              <w:left w:val="single" w:sz="4" w:space="0" w:color="000000"/>
              <w:bottom w:val="single" w:sz="4" w:space="0" w:color="000000"/>
              <w:right w:val="nil"/>
            </w:tcBorders>
          </w:tcPr>
          <w:p w14:paraId="54987EC1" w14:textId="444217D2" w:rsidR="006F76CF" w:rsidRDefault="005566CC" w:rsidP="005566CC">
            <w:r w:rsidRPr="005566CC">
              <w:rPr>
                <w:rFonts w:ascii="Times New Roman" w:eastAsia="Times New Roman" w:hAnsi="Times New Roman" w:cs="Times New Roman"/>
                <w:sz w:val="20"/>
              </w:rPr>
              <w:t>PN-ISO 9836:2015-12</w:t>
            </w:r>
          </w:p>
        </w:tc>
        <w:tc>
          <w:tcPr>
            <w:tcW w:w="3418" w:type="dxa"/>
            <w:tcBorders>
              <w:top w:val="single" w:sz="4" w:space="0" w:color="000000"/>
              <w:left w:val="nil"/>
              <w:bottom w:val="single" w:sz="4" w:space="0" w:color="000000"/>
              <w:right w:val="single" w:sz="4" w:space="0" w:color="000000"/>
            </w:tcBorders>
          </w:tcPr>
          <w:p w14:paraId="54987EC2" w14:textId="77777777" w:rsidR="006F76CF" w:rsidRDefault="006F76CF"/>
        </w:tc>
      </w:tr>
      <w:tr w:rsidR="006F76CF" w14:paraId="54987EC7" w14:textId="77777777">
        <w:trPr>
          <w:trHeight w:val="1034"/>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54987EC4" w14:textId="77777777" w:rsidR="006F76CF" w:rsidRDefault="00E1402B">
            <w:r>
              <w:rPr>
                <w:rFonts w:ascii="Times New Roman" w:eastAsia="Times New Roman" w:hAnsi="Times New Roman" w:cs="Times New Roman"/>
                <w:sz w:val="20"/>
              </w:rPr>
              <w:lastRenderedPageBreak/>
              <w:t xml:space="preserve">Zamierzony sposób i procentowy udział źródeł finansowania przedsięwzięcia deweloperskiego lub zadania inwestycyjnego </w:t>
            </w:r>
          </w:p>
        </w:tc>
        <w:tc>
          <w:tcPr>
            <w:tcW w:w="3256" w:type="dxa"/>
            <w:tcBorders>
              <w:top w:val="single" w:sz="4" w:space="0" w:color="000000"/>
              <w:left w:val="single" w:sz="4" w:space="0" w:color="000000"/>
              <w:bottom w:val="single" w:sz="4" w:space="0" w:color="000000"/>
              <w:right w:val="single" w:sz="4" w:space="0" w:color="000000"/>
            </w:tcBorders>
          </w:tcPr>
          <w:p w14:paraId="54987EC5" w14:textId="77777777" w:rsidR="006F76CF" w:rsidRDefault="00E1402B">
            <w:pPr>
              <w:ind w:left="2"/>
            </w:pPr>
            <w:r>
              <w:rPr>
                <w:rFonts w:ascii="Times New Roman" w:eastAsia="Times New Roman" w:hAnsi="Times New Roman" w:cs="Times New Roman"/>
                <w:sz w:val="20"/>
              </w:rPr>
              <w:t xml:space="preserve">Rodzaj posiadanych środków finansowych – kredyt, środki własne, inne </w:t>
            </w:r>
          </w:p>
        </w:tc>
        <w:tc>
          <w:tcPr>
            <w:tcW w:w="3418" w:type="dxa"/>
            <w:tcBorders>
              <w:top w:val="single" w:sz="4" w:space="0" w:color="000000"/>
              <w:left w:val="single" w:sz="4" w:space="0" w:color="000000"/>
              <w:bottom w:val="single" w:sz="4" w:space="0" w:color="000000"/>
              <w:right w:val="single" w:sz="4" w:space="0" w:color="000000"/>
            </w:tcBorders>
          </w:tcPr>
          <w:p w14:paraId="1C2499FA" w14:textId="0A4270A6" w:rsidR="005566CC" w:rsidRPr="00E84329" w:rsidRDefault="00E738E6">
            <w:pPr>
              <w:ind w:left="1"/>
              <w:rPr>
                <w:rFonts w:ascii="Times New Roman" w:eastAsia="Times New Roman" w:hAnsi="Times New Roman" w:cs="Times New Roman"/>
              </w:rPr>
            </w:pPr>
            <w:r w:rsidRPr="00E84329">
              <w:rPr>
                <w:rFonts w:ascii="Times New Roman" w:eastAsia="Times New Roman" w:hAnsi="Times New Roman" w:cs="Times New Roman"/>
              </w:rPr>
              <w:t>Środki własne</w:t>
            </w:r>
          </w:p>
          <w:p w14:paraId="39687FB4" w14:textId="2799D8F1" w:rsidR="00E738E6" w:rsidRPr="00E84329" w:rsidRDefault="00E738E6">
            <w:pPr>
              <w:ind w:left="1"/>
              <w:rPr>
                <w:rFonts w:ascii="Times New Roman" w:hAnsi="Times New Roman" w:cs="Times New Roman"/>
              </w:rPr>
            </w:pPr>
            <w:r w:rsidRPr="00E84329">
              <w:rPr>
                <w:rFonts w:ascii="Times New Roman" w:eastAsia="Times New Roman" w:hAnsi="Times New Roman" w:cs="Times New Roman"/>
              </w:rPr>
              <w:t>Kredyt</w:t>
            </w:r>
          </w:p>
          <w:p w14:paraId="54987EC6" w14:textId="3FC18F44" w:rsidR="00E738E6" w:rsidRDefault="00E738E6">
            <w:pPr>
              <w:ind w:left="1"/>
            </w:pPr>
            <w:r w:rsidRPr="00E84329">
              <w:rPr>
                <w:rFonts w:ascii="Times New Roman" w:hAnsi="Times New Roman" w:cs="Times New Roman"/>
              </w:rPr>
              <w:t>Otwarte Rachunki Powiernicze</w:t>
            </w:r>
          </w:p>
        </w:tc>
      </w:tr>
      <w:tr w:rsidR="006F76CF" w14:paraId="54987ECB" w14:textId="77777777">
        <w:trPr>
          <w:trHeight w:val="993"/>
        </w:trPr>
        <w:tc>
          <w:tcPr>
            <w:tcW w:w="0" w:type="auto"/>
            <w:vMerge/>
            <w:tcBorders>
              <w:top w:val="nil"/>
              <w:left w:val="single" w:sz="4" w:space="0" w:color="000000"/>
              <w:bottom w:val="single" w:sz="4" w:space="0" w:color="000000"/>
              <w:right w:val="single" w:sz="4" w:space="0" w:color="000000"/>
            </w:tcBorders>
          </w:tcPr>
          <w:p w14:paraId="54987EC8"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C9" w14:textId="77777777" w:rsidR="006F76CF" w:rsidRDefault="00E1402B">
            <w:pPr>
              <w:ind w:left="2" w:right="689"/>
            </w:pPr>
            <w:r>
              <w:rPr>
                <w:rFonts w:ascii="Times New Roman" w:eastAsia="Times New Roman" w:hAnsi="Times New Roman" w:cs="Times New Roman"/>
                <w:sz w:val="20"/>
              </w:rPr>
              <w:t xml:space="preserve">W następujących instytucjach finansowych (wypełnia się w przypadku kredytu) </w:t>
            </w:r>
          </w:p>
        </w:tc>
        <w:tc>
          <w:tcPr>
            <w:tcW w:w="3418" w:type="dxa"/>
            <w:tcBorders>
              <w:top w:val="single" w:sz="4" w:space="0" w:color="000000"/>
              <w:left w:val="single" w:sz="4" w:space="0" w:color="000000"/>
              <w:bottom w:val="single" w:sz="4" w:space="0" w:color="000000"/>
              <w:right w:val="single" w:sz="4" w:space="0" w:color="000000"/>
            </w:tcBorders>
          </w:tcPr>
          <w:p w14:paraId="54987ECA" w14:textId="0104A4A3" w:rsidR="006F76CF" w:rsidRDefault="00E1402B">
            <w:pPr>
              <w:ind w:left="1"/>
            </w:pPr>
            <w:r>
              <w:rPr>
                <w:rFonts w:ascii="Times New Roman" w:eastAsia="Times New Roman" w:hAnsi="Times New Roman" w:cs="Times New Roman"/>
                <w:sz w:val="20"/>
              </w:rPr>
              <w:t xml:space="preserve"> </w:t>
            </w:r>
            <w:r w:rsidR="005566CC">
              <w:rPr>
                <w:rFonts w:ascii="Times New Roman" w:eastAsia="Times New Roman" w:hAnsi="Times New Roman" w:cs="Times New Roman"/>
                <w:sz w:val="20"/>
              </w:rPr>
              <w:t>Bank Spółdzielczy Jastrzębie Zdrój.</w:t>
            </w:r>
          </w:p>
        </w:tc>
      </w:tr>
      <w:tr w:rsidR="006F76CF" w14:paraId="54987ECF" w14:textId="77777777">
        <w:trPr>
          <w:trHeight w:val="1693"/>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54987ECC" w14:textId="77777777" w:rsidR="006F76CF" w:rsidRDefault="00E1402B">
            <w:r>
              <w:rPr>
                <w:rFonts w:ascii="Times New Roman" w:eastAsia="Times New Roman" w:hAnsi="Times New Roman" w:cs="Times New Roman"/>
                <w:sz w:val="20"/>
              </w:rPr>
              <w:t xml:space="preserve">Środki ochrony nabywców </w:t>
            </w:r>
          </w:p>
        </w:tc>
        <w:tc>
          <w:tcPr>
            <w:tcW w:w="3256" w:type="dxa"/>
            <w:tcBorders>
              <w:top w:val="single" w:sz="4" w:space="0" w:color="000000"/>
              <w:left w:val="single" w:sz="4" w:space="0" w:color="000000"/>
              <w:bottom w:val="single" w:sz="4" w:space="0" w:color="000000"/>
              <w:right w:val="single" w:sz="4" w:space="0" w:color="000000"/>
            </w:tcBorders>
          </w:tcPr>
          <w:p w14:paraId="1E9FD109" w14:textId="77777777" w:rsidR="006F76CF" w:rsidRPr="009C0EC2" w:rsidRDefault="00E1402B">
            <w:pPr>
              <w:ind w:left="2"/>
              <w:rPr>
                <w:rFonts w:ascii="Times New Roman" w:eastAsia="Times New Roman" w:hAnsi="Times New Roman" w:cs="Times New Roman"/>
                <w:b/>
                <w:bCs/>
                <w:sz w:val="20"/>
              </w:rPr>
            </w:pPr>
            <w:r w:rsidRPr="009C0EC2">
              <w:rPr>
                <w:rFonts w:ascii="Times New Roman" w:eastAsia="Times New Roman" w:hAnsi="Times New Roman" w:cs="Times New Roman"/>
                <w:b/>
                <w:bCs/>
                <w:sz w:val="20"/>
              </w:rPr>
              <w:t xml:space="preserve">Otwarty mieszkaniowy rachunek powierniczy* </w:t>
            </w:r>
          </w:p>
          <w:p w14:paraId="00BC390F" w14:textId="77777777" w:rsidR="005566CC" w:rsidRDefault="005566CC">
            <w:pPr>
              <w:ind w:left="2"/>
            </w:pPr>
          </w:p>
          <w:p w14:paraId="36291AA3" w14:textId="77777777" w:rsidR="005566CC" w:rsidRDefault="005566CC">
            <w:pPr>
              <w:ind w:left="2"/>
            </w:pPr>
          </w:p>
          <w:p w14:paraId="54987ECD" w14:textId="7FA1B8D6" w:rsidR="005566CC" w:rsidRDefault="005566CC">
            <w:pPr>
              <w:ind w:left="2"/>
            </w:pPr>
          </w:p>
        </w:tc>
        <w:tc>
          <w:tcPr>
            <w:tcW w:w="3418" w:type="dxa"/>
            <w:tcBorders>
              <w:top w:val="single" w:sz="4" w:space="0" w:color="000000"/>
              <w:left w:val="single" w:sz="4" w:space="0" w:color="000000"/>
              <w:bottom w:val="single" w:sz="4" w:space="0" w:color="000000"/>
              <w:right w:val="single" w:sz="4" w:space="0" w:color="000000"/>
            </w:tcBorders>
          </w:tcPr>
          <w:p w14:paraId="54987ECE" w14:textId="56AE4433" w:rsidR="005566CC" w:rsidRDefault="005566CC">
            <w:pPr>
              <w:ind w:left="1"/>
            </w:pPr>
          </w:p>
        </w:tc>
      </w:tr>
      <w:tr w:rsidR="006F76CF" w14:paraId="54987ED3" w14:textId="77777777">
        <w:trPr>
          <w:trHeight w:val="1147"/>
        </w:trPr>
        <w:tc>
          <w:tcPr>
            <w:tcW w:w="0" w:type="auto"/>
            <w:vMerge/>
            <w:tcBorders>
              <w:top w:val="nil"/>
              <w:left w:val="single" w:sz="4" w:space="0" w:color="000000"/>
              <w:bottom w:val="single" w:sz="4" w:space="0" w:color="000000"/>
              <w:right w:val="single" w:sz="4" w:space="0" w:color="000000"/>
            </w:tcBorders>
          </w:tcPr>
          <w:p w14:paraId="54987ED0"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ED1" w14:textId="77777777" w:rsidR="006F76CF" w:rsidRDefault="00E1402B">
            <w:pPr>
              <w:ind w:left="2"/>
            </w:pPr>
            <w:r>
              <w:rPr>
                <w:rFonts w:ascii="Times New Roman" w:eastAsia="Times New Roman" w:hAnsi="Times New Roman" w:cs="Times New Roman"/>
                <w:sz w:val="20"/>
              </w:rPr>
              <w:t>Wysokość stawki procentowej, według której jest obliczana kwota składki na Deweloperski Fundusz Gwarancyjny</w:t>
            </w:r>
            <w:r>
              <w:rPr>
                <w:rFonts w:ascii="Times New Roman" w:eastAsia="Times New Roman" w:hAnsi="Times New Roman" w:cs="Times New Roman"/>
                <w:sz w:val="20"/>
                <w:vertAlign w:val="superscript"/>
              </w:rPr>
              <w:t>7)</w:t>
            </w:r>
            <w:r>
              <w:rPr>
                <w:rFonts w:ascii="Times New Roman" w:eastAsia="Times New Roman" w:hAnsi="Times New Roman" w:cs="Times New Roman"/>
                <w:sz w:val="20"/>
              </w:rPr>
              <w:t xml:space="preserve"> </w:t>
            </w:r>
          </w:p>
        </w:tc>
        <w:tc>
          <w:tcPr>
            <w:tcW w:w="3418" w:type="dxa"/>
            <w:tcBorders>
              <w:top w:val="single" w:sz="4" w:space="0" w:color="000000"/>
              <w:left w:val="single" w:sz="4" w:space="0" w:color="000000"/>
              <w:bottom w:val="single" w:sz="4" w:space="0" w:color="000000"/>
              <w:right w:val="single" w:sz="4" w:space="0" w:color="000000"/>
            </w:tcBorders>
          </w:tcPr>
          <w:p w14:paraId="51049638" w14:textId="09BE942C" w:rsidR="00E84329" w:rsidRDefault="00E84329" w:rsidP="00E84329">
            <w:r>
              <w:t xml:space="preserve">0,45% na dzień 10.09.2025r. </w:t>
            </w:r>
          </w:p>
          <w:p w14:paraId="16D514C3" w14:textId="6E575667" w:rsidR="00E84329" w:rsidRDefault="00E84329" w:rsidP="00E84329">
            <w:r>
              <w:t xml:space="preserve">Stawka procentowa będzie obliczana </w:t>
            </w:r>
            <w:r w:rsidR="00A61A29">
              <w:t>na dzień sprzedaży zgodnie z uwagami w prospekcie.</w:t>
            </w:r>
          </w:p>
          <w:p w14:paraId="54987ED2" w14:textId="75F0AFC5" w:rsidR="00163174" w:rsidRDefault="00163174">
            <w:pPr>
              <w:ind w:left="1"/>
            </w:pPr>
          </w:p>
        </w:tc>
      </w:tr>
    </w:tbl>
    <w:p w14:paraId="54987ED4" w14:textId="77777777" w:rsidR="006F76CF" w:rsidRDefault="00E1402B">
      <w:pPr>
        <w:spacing w:after="0"/>
      </w:pPr>
      <w:r>
        <w:rPr>
          <w:rFonts w:ascii="Times New Roman" w:eastAsia="Times New Roman" w:hAnsi="Times New Roman" w:cs="Times New Roman"/>
          <w:strike/>
          <w:sz w:val="20"/>
        </w:rPr>
        <w:t xml:space="preserve">                                                         </w:t>
      </w:r>
      <w:r>
        <w:rPr>
          <w:rFonts w:ascii="Times New Roman" w:eastAsia="Times New Roman" w:hAnsi="Times New Roman" w:cs="Times New Roman"/>
          <w:sz w:val="20"/>
        </w:rPr>
        <w:t xml:space="preserve"> </w:t>
      </w:r>
    </w:p>
    <w:p w14:paraId="54987ED6" w14:textId="35182127" w:rsidR="006F76CF" w:rsidRPr="005566CC" w:rsidRDefault="00E1402B" w:rsidP="005566CC">
      <w:pPr>
        <w:spacing w:after="0" w:line="262" w:lineRule="auto"/>
        <w:ind w:left="280" w:hanging="280"/>
        <w:jc w:val="both"/>
      </w:pPr>
      <w:r>
        <w:rPr>
          <w:rFonts w:ascii="Times New Roman" w:eastAsia="Times New Roman" w:hAnsi="Times New Roman" w:cs="Times New Roman"/>
          <w:sz w:val="18"/>
          <w:vertAlign w:val="superscript"/>
        </w:rPr>
        <w:t>7)</w:t>
      </w:r>
      <w:r>
        <w:rPr>
          <w:rFonts w:ascii="Times New Roman" w:eastAsia="Times New Roman" w:hAnsi="Times New Roman" w:cs="Times New Roman"/>
          <w:sz w:val="18"/>
        </w:rPr>
        <w:t xml:space="preserve"> Zgodnie z art. 48 ust. 6 ustawy z dnia 20 maja 2021 r. o ochronie praw nabywcy lokalu mieszkalnego lub domu jednorodzinnego oraz Deweloperskim Funduszu Gwarancyjnym (Dz. U. z 2024 r. poz. 695) wysokość składki jest wyliczana według stawki procentowej obowiązującej w dniu rozpoczęcia sprzedaży lokali mieszkalnych lub domów jednorodzinnych w ramach danego przedsięwzięcia deweloperskiego lub zadania inwestycyjnego. Natomiast stawkę procentową określa akt wykonawczy wydany na podstawie art. 48 ust. 8 ustawy z dnia 20 maja 2021 r. o ochronie praw nabywcy lokalu mieszkalnego lub domu jednorodzinnego oraz Deweloperskim Funduszu Gwarancyjnym.  </w:t>
      </w:r>
    </w:p>
    <w:p w14:paraId="54987ED7" w14:textId="77777777" w:rsidR="006F76CF" w:rsidRDefault="00E1402B" w:rsidP="005566CC">
      <w:pPr>
        <w:spacing w:after="30" w:line="262" w:lineRule="auto"/>
        <w:jc w:val="both"/>
      </w:pPr>
      <w:r>
        <w:rPr>
          <w:rFonts w:ascii="Times New Roman" w:eastAsia="Times New Roman" w:hAnsi="Times New Roman" w:cs="Times New Roman"/>
          <w:sz w:val="18"/>
          <w:vertAlign w:val="superscript"/>
        </w:rPr>
        <w:t>*</w:t>
      </w:r>
      <w:r>
        <w:rPr>
          <w:rFonts w:ascii="Times New Roman" w:eastAsia="Times New Roman" w:hAnsi="Times New Roman" w:cs="Times New Roman"/>
          <w:sz w:val="18"/>
        </w:rPr>
        <w:t xml:space="preserve"> Niepotrzebne skreślić. </w:t>
      </w:r>
    </w:p>
    <w:p w14:paraId="54987ED8" w14:textId="77777777" w:rsidR="006F76CF" w:rsidRDefault="006F76CF">
      <w:pPr>
        <w:spacing w:after="0"/>
        <w:ind w:left="-1020" w:right="218"/>
      </w:pPr>
    </w:p>
    <w:tbl>
      <w:tblPr>
        <w:tblStyle w:val="TableGrid"/>
        <w:tblW w:w="9644" w:type="dxa"/>
        <w:tblInd w:w="6" w:type="dxa"/>
        <w:tblCellMar>
          <w:top w:w="40" w:type="dxa"/>
          <w:left w:w="107" w:type="dxa"/>
          <w:right w:w="58" w:type="dxa"/>
        </w:tblCellMar>
        <w:tblLook w:val="04A0" w:firstRow="1" w:lastRow="0" w:firstColumn="1" w:lastColumn="0" w:noHBand="0" w:noVBand="1"/>
      </w:tblPr>
      <w:tblGrid>
        <w:gridCol w:w="2970"/>
        <w:gridCol w:w="6674"/>
      </w:tblGrid>
      <w:tr w:rsidR="006F76CF" w14:paraId="54987EDB" w14:textId="77777777" w:rsidTr="005566CC">
        <w:trPr>
          <w:trHeight w:val="689"/>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ED9" w14:textId="77777777" w:rsidR="006F76CF" w:rsidRDefault="00E1402B">
            <w:pPr>
              <w:ind w:right="6"/>
            </w:pPr>
            <w:r>
              <w:rPr>
                <w:rFonts w:ascii="Times New Roman" w:eastAsia="Times New Roman" w:hAnsi="Times New Roman" w:cs="Times New Roman"/>
                <w:sz w:val="20"/>
              </w:rPr>
              <w:t xml:space="preserve">Główne zasady funkcjonowania wybranego rodzaju zabezpieczenia środków nabywcy </w:t>
            </w:r>
          </w:p>
        </w:tc>
        <w:tc>
          <w:tcPr>
            <w:tcW w:w="6674" w:type="dxa"/>
            <w:tcBorders>
              <w:top w:val="single" w:sz="4" w:space="0" w:color="000000"/>
              <w:left w:val="single" w:sz="4" w:space="0" w:color="000000"/>
              <w:bottom w:val="single" w:sz="4" w:space="0" w:color="000000"/>
              <w:right w:val="single" w:sz="4" w:space="0" w:color="000000"/>
            </w:tcBorders>
          </w:tcPr>
          <w:p w14:paraId="54987EDA" w14:textId="4206D860" w:rsidR="006F76CF" w:rsidRDefault="009C0EC2">
            <w:pPr>
              <w:ind w:left="2"/>
            </w:pPr>
            <w:r>
              <w:rPr>
                <w:rFonts w:ascii="Times New Roman" w:eastAsia="Times New Roman" w:hAnsi="Times New Roman" w:cs="Times New Roman"/>
                <w:sz w:val="20"/>
              </w:rPr>
              <w:t xml:space="preserve">Otwarty rachunek powierniczy służyć będzie do gromadzenia i przechowywania środków pieniężnych powierzonych przez nabywcę na podstawie umowy deweloperskiej. Nabywca będzie posiadał indywidualny numer rachunku. Bank wypłaca deweloperowi środki pieniężne wpłacone przez nabywcę na otwarty rachunek powierniczy po stwierdzeniu zakończenia danego etapu realizacji zadania deweloperskiego. Bank dokonuje kontroli zakończenia każdego z etapów zadania określonego w harmonogramie. Przed dokonaniem wypłaty z otwartego mieszkaniowego rachunku powierniczego na rzecz dewelopera i po potwierdzeniu przez wyznaczona przez Bank osobę posiadającą odpowiednie uprawnienia budowlane. </w:t>
            </w:r>
          </w:p>
        </w:tc>
      </w:tr>
      <w:tr w:rsidR="006F76CF" w14:paraId="54987EDE" w14:textId="77777777" w:rsidTr="005566CC">
        <w:trPr>
          <w:trHeight w:val="505"/>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EDC" w14:textId="77777777" w:rsidR="006F76CF" w:rsidRDefault="00E1402B">
            <w:pPr>
              <w:ind w:right="28"/>
            </w:pPr>
            <w:r>
              <w:rPr>
                <w:rFonts w:ascii="Times New Roman" w:eastAsia="Times New Roman" w:hAnsi="Times New Roman" w:cs="Times New Roman"/>
                <w:sz w:val="20"/>
              </w:rPr>
              <w:t xml:space="preserve">Nazwa instytucji zapewniającej bezpieczeństwo środków nabywcy </w:t>
            </w:r>
          </w:p>
        </w:tc>
        <w:tc>
          <w:tcPr>
            <w:tcW w:w="6674" w:type="dxa"/>
            <w:tcBorders>
              <w:top w:val="single" w:sz="4" w:space="0" w:color="000000"/>
              <w:left w:val="single" w:sz="4" w:space="0" w:color="000000"/>
              <w:bottom w:val="single" w:sz="4" w:space="0" w:color="000000"/>
              <w:right w:val="single" w:sz="4" w:space="0" w:color="000000"/>
            </w:tcBorders>
          </w:tcPr>
          <w:p w14:paraId="54987EDD" w14:textId="18983DA1" w:rsidR="006F76CF" w:rsidRDefault="00E1402B">
            <w:pPr>
              <w:ind w:left="2"/>
            </w:pPr>
            <w:r>
              <w:rPr>
                <w:rFonts w:ascii="Times New Roman" w:eastAsia="Times New Roman" w:hAnsi="Times New Roman" w:cs="Times New Roman"/>
                <w:sz w:val="20"/>
              </w:rPr>
              <w:t xml:space="preserve"> </w:t>
            </w:r>
            <w:r w:rsidR="005566CC">
              <w:rPr>
                <w:rFonts w:ascii="Times New Roman" w:eastAsia="Times New Roman" w:hAnsi="Times New Roman" w:cs="Times New Roman"/>
                <w:sz w:val="20"/>
              </w:rPr>
              <w:t>Bank Spółdzielczy Jastrzębie</w:t>
            </w:r>
            <w:r w:rsidR="009C0EC2">
              <w:rPr>
                <w:rFonts w:ascii="Times New Roman" w:eastAsia="Times New Roman" w:hAnsi="Times New Roman" w:cs="Times New Roman"/>
                <w:sz w:val="20"/>
              </w:rPr>
              <w:t xml:space="preserve"> - </w:t>
            </w:r>
            <w:r w:rsidR="005566CC">
              <w:rPr>
                <w:rFonts w:ascii="Times New Roman" w:eastAsia="Times New Roman" w:hAnsi="Times New Roman" w:cs="Times New Roman"/>
                <w:sz w:val="20"/>
              </w:rPr>
              <w:t>Zdrój.</w:t>
            </w:r>
          </w:p>
        </w:tc>
      </w:tr>
      <w:tr w:rsidR="006F76CF" w14:paraId="54987EE1" w14:textId="77777777" w:rsidTr="00731B56">
        <w:trPr>
          <w:trHeight w:val="11432"/>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EDF" w14:textId="77777777" w:rsidR="006F76CF" w:rsidRDefault="00E1402B">
            <w:r>
              <w:rPr>
                <w:rFonts w:ascii="Times New Roman" w:eastAsia="Times New Roman" w:hAnsi="Times New Roman" w:cs="Times New Roman"/>
                <w:sz w:val="20"/>
              </w:rPr>
              <w:lastRenderedPageBreak/>
              <w:t xml:space="preserve">Harmonogram przedsięwzięcia deweloperskiego lub zadania inwestycyjnego </w:t>
            </w:r>
          </w:p>
        </w:tc>
        <w:tc>
          <w:tcPr>
            <w:tcW w:w="6674" w:type="dxa"/>
            <w:tcBorders>
              <w:top w:val="single" w:sz="4" w:space="0" w:color="000000"/>
              <w:left w:val="single" w:sz="4" w:space="0" w:color="000000"/>
              <w:bottom w:val="single" w:sz="4" w:space="0" w:color="000000"/>
              <w:right w:val="single" w:sz="4" w:space="0" w:color="000000"/>
            </w:tcBorders>
          </w:tcPr>
          <w:p w14:paraId="170DD5B8" w14:textId="77777777" w:rsidR="004C6E4C" w:rsidRPr="00E45942" w:rsidRDefault="004C6E4C" w:rsidP="004C6E4C">
            <w:pPr>
              <w:pStyle w:val="Nagwek2"/>
              <w:spacing w:line="0" w:lineRule="atLeast"/>
              <w:rPr>
                <w:rFonts w:ascii="Times New Roman" w:hAnsi="Times New Roman" w:cs="Times New Roman"/>
                <w:b/>
                <w:bCs/>
                <w:color w:val="000000" w:themeColor="text1"/>
                <w:sz w:val="22"/>
                <w:szCs w:val="22"/>
              </w:rPr>
            </w:pPr>
            <w:r w:rsidRPr="00E45942">
              <w:rPr>
                <w:rFonts w:ascii="Times New Roman" w:hAnsi="Times New Roman" w:cs="Times New Roman"/>
                <w:b/>
                <w:bCs/>
                <w:color w:val="000000" w:themeColor="text1"/>
                <w:sz w:val="22"/>
                <w:szCs w:val="22"/>
              </w:rPr>
              <w:t>Etap 1</w:t>
            </w:r>
          </w:p>
          <w:p w14:paraId="082B7250" w14:textId="77777777" w:rsidR="00E45942" w:rsidRPr="00E45942" w:rsidRDefault="004C6E4C" w:rsidP="004C6E4C">
            <w:pPr>
              <w:pStyle w:val="Nagwek2"/>
              <w:spacing w:line="0" w:lineRule="atLeast"/>
              <w:rPr>
                <w:rFonts w:ascii="Times New Roman" w:hAnsi="Times New Roman" w:cs="Times New Roman"/>
                <w:b/>
                <w:bCs/>
                <w:color w:val="000000" w:themeColor="text1"/>
                <w:sz w:val="22"/>
                <w:szCs w:val="22"/>
              </w:rPr>
            </w:pPr>
            <w:r w:rsidRPr="00E45942">
              <w:rPr>
                <w:rFonts w:ascii="Times New Roman" w:hAnsi="Times New Roman" w:cs="Times New Roman"/>
                <w:b/>
                <w:bCs/>
                <w:color w:val="000000" w:themeColor="text1"/>
                <w:sz w:val="22"/>
                <w:szCs w:val="22"/>
              </w:rPr>
              <w:t xml:space="preserve">Kwota do </w:t>
            </w:r>
            <w:r w:rsidR="00E45942" w:rsidRPr="00E45942">
              <w:rPr>
                <w:rFonts w:ascii="Times New Roman" w:hAnsi="Times New Roman" w:cs="Times New Roman"/>
                <w:b/>
                <w:bCs/>
                <w:color w:val="000000" w:themeColor="text1"/>
                <w:sz w:val="22"/>
                <w:szCs w:val="22"/>
              </w:rPr>
              <w:t xml:space="preserve">wypłaty: </w:t>
            </w:r>
            <w:r w:rsidRPr="00E45942">
              <w:rPr>
                <w:rFonts w:ascii="Times New Roman" w:hAnsi="Times New Roman" w:cs="Times New Roman"/>
                <w:b/>
                <w:bCs/>
                <w:color w:val="000000" w:themeColor="text1"/>
                <w:sz w:val="22"/>
                <w:szCs w:val="22"/>
              </w:rPr>
              <w:t xml:space="preserve">25 % </w:t>
            </w:r>
          </w:p>
          <w:p w14:paraId="63CC90D8" w14:textId="3EECFBBF" w:rsidR="004C6E4C" w:rsidRPr="00E45942" w:rsidRDefault="00E45942" w:rsidP="004C6E4C">
            <w:pPr>
              <w:pStyle w:val="Nagwek2"/>
              <w:spacing w:line="0" w:lineRule="atLeast"/>
              <w:rPr>
                <w:rFonts w:ascii="Times New Roman" w:hAnsi="Times New Roman" w:cs="Times New Roman"/>
                <w:b/>
                <w:bCs/>
                <w:color w:val="000000" w:themeColor="text1"/>
                <w:sz w:val="22"/>
                <w:szCs w:val="22"/>
              </w:rPr>
            </w:pPr>
            <w:r w:rsidRPr="00E45942">
              <w:rPr>
                <w:rFonts w:ascii="Times New Roman" w:hAnsi="Times New Roman" w:cs="Times New Roman"/>
                <w:b/>
                <w:bCs/>
                <w:color w:val="000000" w:themeColor="text1"/>
                <w:sz w:val="22"/>
                <w:szCs w:val="22"/>
              </w:rPr>
              <w:t xml:space="preserve">Termin wykonania: </w:t>
            </w:r>
            <w:r w:rsidR="004C6E4C" w:rsidRPr="00E45942">
              <w:rPr>
                <w:rFonts w:ascii="Times New Roman" w:hAnsi="Times New Roman" w:cs="Times New Roman"/>
                <w:b/>
                <w:bCs/>
                <w:color w:val="000000" w:themeColor="text1"/>
                <w:sz w:val="22"/>
                <w:szCs w:val="22"/>
              </w:rPr>
              <w:t>10.11.2025</w:t>
            </w:r>
          </w:p>
          <w:p w14:paraId="39DD94D2" w14:textId="77777777" w:rsidR="004C6E4C" w:rsidRPr="004C6E4C" w:rsidRDefault="004C6E4C" w:rsidP="004C6E4C">
            <w:pPr>
              <w:rPr>
                <w:rFonts w:ascii="Times New Roman" w:hAnsi="Times New Roman" w:cs="Times New Roman"/>
              </w:rPr>
            </w:pPr>
          </w:p>
          <w:p w14:paraId="1CC68CBD" w14:textId="6961C9EF" w:rsidR="00A03090" w:rsidRDefault="004C6E4C" w:rsidP="00620282">
            <w:pPr>
              <w:pStyle w:val="Listapunktowana"/>
              <w:numPr>
                <w:ilvl w:val="1"/>
                <w:numId w:val="19"/>
              </w:numPr>
              <w:spacing w:after="0" w:line="360" w:lineRule="auto"/>
              <w:rPr>
                <w:rFonts w:ascii="Times New Roman" w:hAnsi="Times New Roman" w:cs="Times New Roman"/>
              </w:rPr>
            </w:pPr>
            <w:proofErr w:type="spellStart"/>
            <w:r w:rsidRPr="004C6E4C">
              <w:rPr>
                <w:rFonts w:ascii="Times New Roman" w:hAnsi="Times New Roman" w:cs="Times New Roman"/>
              </w:rPr>
              <w:t>Zakup</w:t>
            </w:r>
            <w:proofErr w:type="spellEnd"/>
            <w:r w:rsidRPr="004C6E4C">
              <w:rPr>
                <w:rFonts w:ascii="Times New Roman" w:hAnsi="Times New Roman" w:cs="Times New Roman"/>
              </w:rPr>
              <w:t xml:space="preserve"> </w:t>
            </w:r>
            <w:proofErr w:type="spellStart"/>
            <w:r w:rsidRPr="004C6E4C">
              <w:rPr>
                <w:rFonts w:ascii="Times New Roman" w:hAnsi="Times New Roman" w:cs="Times New Roman"/>
              </w:rPr>
              <w:t>gruntu</w:t>
            </w:r>
            <w:proofErr w:type="spellEnd"/>
            <w:r w:rsidR="002F45CC">
              <w:rPr>
                <w:rFonts w:ascii="Times New Roman" w:hAnsi="Times New Roman" w:cs="Times New Roman"/>
              </w:rPr>
              <w:t>;</w:t>
            </w:r>
          </w:p>
          <w:p w14:paraId="0046F9A5" w14:textId="678CC743" w:rsidR="004C6E4C" w:rsidRPr="00A03090" w:rsidRDefault="004C6E4C" w:rsidP="00620282">
            <w:pPr>
              <w:pStyle w:val="Listapunktowana"/>
              <w:numPr>
                <w:ilvl w:val="1"/>
                <w:numId w:val="19"/>
              </w:numPr>
              <w:spacing w:after="0" w:line="360" w:lineRule="auto"/>
              <w:rPr>
                <w:rFonts w:ascii="Times New Roman" w:hAnsi="Times New Roman" w:cs="Times New Roman"/>
              </w:rPr>
            </w:pPr>
            <w:proofErr w:type="spellStart"/>
            <w:r w:rsidRPr="00A03090">
              <w:rPr>
                <w:rFonts w:ascii="Times New Roman" w:hAnsi="Times New Roman" w:cs="Times New Roman"/>
              </w:rPr>
              <w:t>Projekty</w:t>
            </w:r>
            <w:proofErr w:type="spellEnd"/>
            <w:r w:rsidRPr="00A03090">
              <w:rPr>
                <w:rFonts w:ascii="Times New Roman" w:hAnsi="Times New Roman" w:cs="Times New Roman"/>
              </w:rPr>
              <w:t xml:space="preserve"> </w:t>
            </w:r>
            <w:proofErr w:type="spellStart"/>
            <w:r w:rsidRPr="00A03090">
              <w:rPr>
                <w:rFonts w:ascii="Times New Roman" w:hAnsi="Times New Roman" w:cs="Times New Roman"/>
              </w:rPr>
              <w:t>i</w:t>
            </w:r>
            <w:proofErr w:type="spellEnd"/>
            <w:r w:rsidRPr="00A03090">
              <w:rPr>
                <w:rFonts w:ascii="Times New Roman" w:hAnsi="Times New Roman" w:cs="Times New Roman"/>
              </w:rPr>
              <w:t xml:space="preserve"> </w:t>
            </w:r>
            <w:proofErr w:type="spellStart"/>
            <w:r w:rsidRPr="00A03090">
              <w:rPr>
                <w:rFonts w:ascii="Times New Roman" w:hAnsi="Times New Roman" w:cs="Times New Roman"/>
              </w:rPr>
              <w:t>uzgodnienia</w:t>
            </w:r>
            <w:proofErr w:type="spellEnd"/>
            <w:r w:rsidR="002F45CC">
              <w:rPr>
                <w:rFonts w:ascii="Times New Roman" w:hAnsi="Times New Roman" w:cs="Times New Roman"/>
              </w:rPr>
              <w:t>;</w:t>
            </w:r>
            <w:r w:rsidRPr="00A03090">
              <w:rPr>
                <w:rFonts w:ascii="Times New Roman" w:hAnsi="Times New Roman" w:cs="Times New Roman"/>
              </w:rPr>
              <w:t xml:space="preserve"> </w:t>
            </w:r>
          </w:p>
          <w:p w14:paraId="3DE3EF01" w14:textId="27061FB9" w:rsidR="004C6E4C" w:rsidRPr="004C6E4C" w:rsidRDefault="004C6E4C" w:rsidP="00620282">
            <w:pPr>
              <w:pStyle w:val="Listapunktowana"/>
              <w:numPr>
                <w:ilvl w:val="1"/>
                <w:numId w:val="19"/>
              </w:numPr>
              <w:spacing w:after="0" w:line="360" w:lineRule="auto"/>
              <w:rPr>
                <w:rFonts w:ascii="Times New Roman" w:hAnsi="Times New Roman" w:cs="Times New Roman"/>
              </w:rPr>
            </w:pPr>
            <w:proofErr w:type="spellStart"/>
            <w:r w:rsidRPr="004C6E4C">
              <w:rPr>
                <w:rFonts w:ascii="Times New Roman" w:hAnsi="Times New Roman" w:cs="Times New Roman"/>
              </w:rPr>
              <w:t>Wytyczenie</w:t>
            </w:r>
            <w:proofErr w:type="spellEnd"/>
            <w:r w:rsidRPr="004C6E4C">
              <w:rPr>
                <w:rFonts w:ascii="Times New Roman" w:hAnsi="Times New Roman" w:cs="Times New Roman"/>
              </w:rPr>
              <w:t xml:space="preserve"> </w:t>
            </w:r>
            <w:proofErr w:type="spellStart"/>
            <w:r w:rsidRPr="004C6E4C">
              <w:rPr>
                <w:rFonts w:ascii="Times New Roman" w:hAnsi="Times New Roman" w:cs="Times New Roman"/>
              </w:rPr>
              <w:t>budynków</w:t>
            </w:r>
            <w:proofErr w:type="spellEnd"/>
            <w:r w:rsidRPr="004C6E4C">
              <w:rPr>
                <w:rFonts w:ascii="Times New Roman" w:hAnsi="Times New Roman" w:cs="Times New Roman"/>
              </w:rPr>
              <w:t xml:space="preserve">, </w:t>
            </w:r>
            <w:proofErr w:type="spellStart"/>
            <w:r w:rsidRPr="004C6E4C">
              <w:rPr>
                <w:rFonts w:ascii="Times New Roman" w:hAnsi="Times New Roman" w:cs="Times New Roman"/>
              </w:rPr>
              <w:t>drogi</w:t>
            </w:r>
            <w:proofErr w:type="spellEnd"/>
            <w:r w:rsidRPr="004C6E4C">
              <w:rPr>
                <w:rFonts w:ascii="Times New Roman" w:hAnsi="Times New Roman" w:cs="Times New Roman"/>
              </w:rPr>
              <w:t xml:space="preserve">, </w:t>
            </w:r>
            <w:proofErr w:type="spellStart"/>
            <w:r w:rsidRPr="004C6E4C">
              <w:rPr>
                <w:rFonts w:ascii="Times New Roman" w:hAnsi="Times New Roman" w:cs="Times New Roman"/>
              </w:rPr>
              <w:t>prace</w:t>
            </w:r>
            <w:proofErr w:type="spellEnd"/>
            <w:r w:rsidRPr="004C6E4C">
              <w:rPr>
                <w:rFonts w:ascii="Times New Roman" w:hAnsi="Times New Roman" w:cs="Times New Roman"/>
              </w:rPr>
              <w:t xml:space="preserve"> </w:t>
            </w:r>
            <w:proofErr w:type="spellStart"/>
            <w:r w:rsidRPr="004C6E4C">
              <w:rPr>
                <w:rFonts w:ascii="Times New Roman" w:hAnsi="Times New Roman" w:cs="Times New Roman"/>
              </w:rPr>
              <w:t>przygotowawcze</w:t>
            </w:r>
            <w:proofErr w:type="spellEnd"/>
            <w:r w:rsidR="002F45CC">
              <w:rPr>
                <w:rFonts w:ascii="Times New Roman" w:hAnsi="Times New Roman" w:cs="Times New Roman"/>
              </w:rPr>
              <w:t>;</w:t>
            </w:r>
          </w:p>
          <w:p w14:paraId="6C54DED1" w14:textId="568343BF" w:rsidR="004C6E4C" w:rsidRPr="004C6E4C" w:rsidRDefault="004C6E4C" w:rsidP="00620282">
            <w:pPr>
              <w:pStyle w:val="Listapunktowana"/>
              <w:numPr>
                <w:ilvl w:val="1"/>
                <w:numId w:val="19"/>
              </w:numPr>
              <w:spacing w:after="0" w:line="360" w:lineRule="auto"/>
              <w:rPr>
                <w:rFonts w:ascii="Times New Roman" w:hAnsi="Times New Roman" w:cs="Times New Roman"/>
              </w:rPr>
            </w:pPr>
            <w:proofErr w:type="spellStart"/>
            <w:r w:rsidRPr="004C6E4C">
              <w:rPr>
                <w:rFonts w:ascii="Times New Roman" w:hAnsi="Times New Roman" w:cs="Times New Roman"/>
              </w:rPr>
              <w:t>Przygotowanie</w:t>
            </w:r>
            <w:proofErr w:type="spellEnd"/>
            <w:r w:rsidRPr="004C6E4C">
              <w:rPr>
                <w:rFonts w:ascii="Times New Roman" w:hAnsi="Times New Roman" w:cs="Times New Roman"/>
              </w:rPr>
              <w:t xml:space="preserve"> </w:t>
            </w:r>
            <w:proofErr w:type="spellStart"/>
            <w:r w:rsidRPr="004C6E4C">
              <w:rPr>
                <w:rFonts w:ascii="Times New Roman" w:hAnsi="Times New Roman" w:cs="Times New Roman"/>
              </w:rPr>
              <w:t>terenu</w:t>
            </w:r>
            <w:proofErr w:type="spellEnd"/>
            <w:r w:rsidRPr="004C6E4C">
              <w:rPr>
                <w:rFonts w:ascii="Times New Roman" w:hAnsi="Times New Roman" w:cs="Times New Roman"/>
              </w:rPr>
              <w:t xml:space="preserve"> </w:t>
            </w:r>
            <w:proofErr w:type="spellStart"/>
            <w:r w:rsidRPr="004C6E4C">
              <w:rPr>
                <w:rFonts w:ascii="Times New Roman" w:hAnsi="Times New Roman" w:cs="Times New Roman"/>
              </w:rPr>
              <w:t>i</w:t>
            </w:r>
            <w:proofErr w:type="spellEnd"/>
            <w:r w:rsidRPr="004C6E4C">
              <w:rPr>
                <w:rFonts w:ascii="Times New Roman" w:hAnsi="Times New Roman" w:cs="Times New Roman"/>
              </w:rPr>
              <w:t xml:space="preserve"> </w:t>
            </w:r>
            <w:proofErr w:type="spellStart"/>
            <w:r w:rsidRPr="004C6E4C">
              <w:rPr>
                <w:rFonts w:ascii="Times New Roman" w:hAnsi="Times New Roman" w:cs="Times New Roman"/>
              </w:rPr>
              <w:t>fundament</w:t>
            </w:r>
            <w:r w:rsidR="004C692F">
              <w:rPr>
                <w:rFonts w:ascii="Times New Roman" w:hAnsi="Times New Roman" w:cs="Times New Roman"/>
              </w:rPr>
              <w:t>ów</w:t>
            </w:r>
            <w:proofErr w:type="spellEnd"/>
            <w:r w:rsidR="004C692F">
              <w:rPr>
                <w:rFonts w:ascii="Times New Roman" w:hAnsi="Times New Roman" w:cs="Times New Roman"/>
              </w:rPr>
              <w:t>;</w:t>
            </w:r>
          </w:p>
          <w:p w14:paraId="7837847F" w14:textId="04CAC8D0" w:rsidR="00101499" w:rsidRDefault="002F45CC" w:rsidP="00620282">
            <w:pPr>
              <w:pStyle w:val="Listapunktowana"/>
              <w:numPr>
                <w:ilvl w:val="1"/>
                <w:numId w:val="19"/>
              </w:numPr>
              <w:spacing w:after="0" w:line="360" w:lineRule="auto"/>
              <w:rPr>
                <w:rFonts w:ascii="Times New Roman" w:hAnsi="Times New Roman" w:cs="Times New Roman"/>
                <w:lang w:val="pl-PL"/>
              </w:rPr>
            </w:pPr>
            <w:r>
              <w:rPr>
                <w:rFonts w:ascii="Times New Roman" w:hAnsi="Times New Roman" w:cs="Times New Roman"/>
                <w:lang w:val="pl-PL"/>
              </w:rPr>
              <w:t>Roboty ziemne</w:t>
            </w:r>
            <w:r w:rsidR="004C6E4C" w:rsidRPr="004C6E4C">
              <w:rPr>
                <w:rFonts w:ascii="Times New Roman" w:hAnsi="Times New Roman" w:cs="Times New Roman"/>
                <w:lang w:val="pl-PL"/>
              </w:rPr>
              <w:t>: droga, wykopy fundamentów, wykop na zbiornik deszczowy</w:t>
            </w:r>
            <w:r w:rsidR="004C692F">
              <w:rPr>
                <w:rFonts w:ascii="Times New Roman" w:hAnsi="Times New Roman" w:cs="Times New Roman"/>
                <w:lang w:val="pl-PL"/>
              </w:rPr>
              <w:t>;</w:t>
            </w:r>
          </w:p>
          <w:p w14:paraId="2FF60BA9" w14:textId="72867F8B" w:rsidR="004C692F" w:rsidRDefault="004C692F" w:rsidP="00620282">
            <w:pPr>
              <w:pStyle w:val="Listapunktowana"/>
              <w:numPr>
                <w:ilvl w:val="1"/>
                <w:numId w:val="19"/>
              </w:numPr>
              <w:spacing w:after="0" w:line="360" w:lineRule="auto"/>
              <w:rPr>
                <w:rFonts w:ascii="Times New Roman" w:hAnsi="Times New Roman" w:cs="Times New Roman"/>
                <w:lang w:val="pl-PL"/>
              </w:rPr>
            </w:pPr>
            <w:r>
              <w:rPr>
                <w:rFonts w:ascii="Times New Roman" w:hAnsi="Times New Roman" w:cs="Times New Roman"/>
                <w:lang w:val="pl-PL"/>
              </w:rPr>
              <w:t>Ł</w:t>
            </w:r>
            <w:r w:rsidR="004C6E4C" w:rsidRPr="004C6E4C">
              <w:rPr>
                <w:rFonts w:ascii="Times New Roman" w:hAnsi="Times New Roman" w:cs="Times New Roman"/>
                <w:lang w:val="pl-PL"/>
              </w:rPr>
              <w:t>awy fundamentowe i ściany fundamentowe</w:t>
            </w:r>
            <w:r>
              <w:rPr>
                <w:rFonts w:ascii="Times New Roman" w:hAnsi="Times New Roman" w:cs="Times New Roman"/>
                <w:lang w:val="pl-PL"/>
              </w:rPr>
              <w:t>;</w:t>
            </w:r>
          </w:p>
          <w:p w14:paraId="4FD6CC07" w14:textId="2CD7E93D" w:rsidR="004C692F" w:rsidRPr="004C692F" w:rsidRDefault="004C692F" w:rsidP="00620282">
            <w:pPr>
              <w:pStyle w:val="Listapunktowana"/>
              <w:numPr>
                <w:ilvl w:val="1"/>
                <w:numId w:val="19"/>
              </w:numPr>
              <w:spacing w:after="0" w:line="360" w:lineRule="auto"/>
              <w:rPr>
                <w:rFonts w:ascii="Times New Roman" w:hAnsi="Times New Roman" w:cs="Times New Roman"/>
                <w:lang w:val="pl-PL"/>
              </w:rPr>
            </w:pPr>
            <w:proofErr w:type="spellStart"/>
            <w:r>
              <w:rPr>
                <w:rFonts w:ascii="Times New Roman" w:hAnsi="Times New Roman" w:cs="Times New Roman"/>
              </w:rPr>
              <w:t>I</w:t>
            </w:r>
            <w:r w:rsidR="004C6E4C" w:rsidRPr="004C692F">
              <w:rPr>
                <w:rFonts w:ascii="Times New Roman" w:hAnsi="Times New Roman" w:cs="Times New Roman"/>
              </w:rPr>
              <w:t>zolacje</w:t>
            </w:r>
            <w:proofErr w:type="spellEnd"/>
            <w:r w:rsidR="004C6E4C" w:rsidRPr="004C692F">
              <w:rPr>
                <w:rFonts w:ascii="Times New Roman" w:hAnsi="Times New Roman" w:cs="Times New Roman"/>
              </w:rPr>
              <w:t xml:space="preserve"> </w:t>
            </w:r>
            <w:proofErr w:type="spellStart"/>
            <w:r w:rsidR="004C6E4C" w:rsidRPr="004C692F">
              <w:rPr>
                <w:rFonts w:ascii="Times New Roman" w:hAnsi="Times New Roman" w:cs="Times New Roman"/>
              </w:rPr>
              <w:t>poziome</w:t>
            </w:r>
            <w:proofErr w:type="spellEnd"/>
            <w:r w:rsidR="004C6E4C" w:rsidRPr="004C692F">
              <w:rPr>
                <w:rFonts w:ascii="Times New Roman" w:hAnsi="Times New Roman" w:cs="Times New Roman"/>
              </w:rPr>
              <w:t xml:space="preserve"> </w:t>
            </w:r>
            <w:proofErr w:type="spellStart"/>
            <w:r w:rsidR="004C6E4C" w:rsidRPr="004C692F">
              <w:rPr>
                <w:rFonts w:ascii="Times New Roman" w:hAnsi="Times New Roman" w:cs="Times New Roman"/>
              </w:rPr>
              <w:t>i</w:t>
            </w:r>
            <w:proofErr w:type="spellEnd"/>
            <w:r w:rsidR="004C6E4C" w:rsidRPr="004C692F">
              <w:rPr>
                <w:rFonts w:ascii="Times New Roman" w:hAnsi="Times New Roman" w:cs="Times New Roman"/>
              </w:rPr>
              <w:t xml:space="preserve"> </w:t>
            </w:r>
            <w:proofErr w:type="spellStart"/>
            <w:r w:rsidR="004C6E4C" w:rsidRPr="004C692F">
              <w:rPr>
                <w:rFonts w:ascii="Times New Roman" w:hAnsi="Times New Roman" w:cs="Times New Roman"/>
              </w:rPr>
              <w:t>pionowe</w:t>
            </w:r>
            <w:proofErr w:type="spellEnd"/>
            <w:r>
              <w:rPr>
                <w:rFonts w:ascii="Times New Roman" w:hAnsi="Times New Roman" w:cs="Times New Roman"/>
              </w:rPr>
              <w:t>;</w:t>
            </w:r>
          </w:p>
          <w:p w14:paraId="31C3A392" w14:textId="77777777" w:rsidR="004C692F" w:rsidRDefault="004C692F" w:rsidP="00620282">
            <w:pPr>
              <w:pStyle w:val="Listapunktowana"/>
              <w:numPr>
                <w:ilvl w:val="1"/>
                <w:numId w:val="19"/>
              </w:numPr>
              <w:spacing w:after="0" w:line="360" w:lineRule="auto"/>
              <w:rPr>
                <w:rFonts w:ascii="Times New Roman" w:hAnsi="Times New Roman" w:cs="Times New Roman"/>
                <w:lang w:val="pl-PL"/>
              </w:rPr>
            </w:pPr>
            <w:r>
              <w:rPr>
                <w:rFonts w:ascii="Times New Roman" w:hAnsi="Times New Roman" w:cs="Times New Roman"/>
                <w:lang w:val="pl-PL"/>
              </w:rPr>
              <w:t>Z</w:t>
            </w:r>
            <w:r w:rsidR="004C6E4C" w:rsidRPr="004C692F">
              <w:rPr>
                <w:rFonts w:ascii="Times New Roman" w:hAnsi="Times New Roman" w:cs="Times New Roman"/>
                <w:lang w:val="pl-PL"/>
              </w:rPr>
              <w:t>asypki, zagęszczenie gruntu, niwelacja terenu</w:t>
            </w:r>
            <w:r>
              <w:rPr>
                <w:rFonts w:ascii="Times New Roman" w:hAnsi="Times New Roman" w:cs="Times New Roman"/>
                <w:lang w:val="pl-PL"/>
              </w:rPr>
              <w:t>;</w:t>
            </w:r>
            <w:r w:rsidR="004C6E4C" w:rsidRPr="004C692F">
              <w:rPr>
                <w:rFonts w:ascii="Times New Roman" w:hAnsi="Times New Roman" w:cs="Times New Roman"/>
                <w:lang w:val="pl-PL"/>
              </w:rPr>
              <w:t xml:space="preserve"> </w:t>
            </w:r>
          </w:p>
          <w:p w14:paraId="6530E078" w14:textId="5E509E3A" w:rsidR="006D5516" w:rsidRPr="006D5516" w:rsidRDefault="006D5516" w:rsidP="00620282">
            <w:pPr>
              <w:pStyle w:val="Listapunktowana"/>
              <w:numPr>
                <w:ilvl w:val="1"/>
                <w:numId w:val="19"/>
              </w:numPr>
              <w:spacing w:after="0" w:line="360" w:lineRule="auto"/>
              <w:rPr>
                <w:rFonts w:ascii="Times New Roman" w:hAnsi="Times New Roman" w:cs="Times New Roman"/>
                <w:lang w:val="pl-PL"/>
              </w:rPr>
            </w:pPr>
            <w:proofErr w:type="spellStart"/>
            <w:r>
              <w:rPr>
                <w:rFonts w:ascii="Times New Roman" w:hAnsi="Times New Roman" w:cs="Times New Roman"/>
              </w:rPr>
              <w:t>I</w:t>
            </w:r>
            <w:r w:rsidR="004C6E4C" w:rsidRPr="004C692F">
              <w:rPr>
                <w:rFonts w:ascii="Times New Roman" w:hAnsi="Times New Roman" w:cs="Times New Roman"/>
              </w:rPr>
              <w:t>nstalacja</w:t>
            </w:r>
            <w:proofErr w:type="spellEnd"/>
            <w:r w:rsidR="004C6E4C" w:rsidRPr="004C692F">
              <w:rPr>
                <w:rFonts w:ascii="Times New Roman" w:hAnsi="Times New Roman" w:cs="Times New Roman"/>
              </w:rPr>
              <w:t xml:space="preserve"> </w:t>
            </w:r>
            <w:proofErr w:type="spellStart"/>
            <w:r w:rsidR="004C6E4C" w:rsidRPr="004C692F">
              <w:rPr>
                <w:rFonts w:ascii="Times New Roman" w:hAnsi="Times New Roman" w:cs="Times New Roman"/>
              </w:rPr>
              <w:t>odgromowa</w:t>
            </w:r>
            <w:proofErr w:type="spellEnd"/>
            <w:r w:rsidR="00D80662">
              <w:rPr>
                <w:rFonts w:ascii="Times New Roman" w:hAnsi="Times New Roman" w:cs="Times New Roman"/>
              </w:rPr>
              <w:t>;</w:t>
            </w:r>
          </w:p>
          <w:p w14:paraId="2EA0259E" w14:textId="3221BE90" w:rsidR="004C6E4C" w:rsidRPr="006D5516" w:rsidRDefault="006D5516" w:rsidP="00620282">
            <w:pPr>
              <w:pStyle w:val="Listapunktowana"/>
              <w:numPr>
                <w:ilvl w:val="0"/>
                <w:numId w:val="0"/>
              </w:numPr>
              <w:spacing w:after="0" w:line="360" w:lineRule="auto"/>
              <w:rPr>
                <w:rFonts w:ascii="Times New Roman" w:hAnsi="Times New Roman" w:cs="Times New Roman"/>
                <w:lang w:val="pl-PL"/>
              </w:rPr>
            </w:pPr>
            <w:r>
              <w:rPr>
                <w:rFonts w:ascii="Times New Roman" w:hAnsi="Times New Roman" w:cs="Times New Roman"/>
              </w:rPr>
              <w:t xml:space="preserve">1.10 </w:t>
            </w:r>
            <w:proofErr w:type="spellStart"/>
            <w:r>
              <w:rPr>
                <w:rFonts w:ascii="Times New Roman" w:hAnsi="Times New Roman" w:cs="Times New Roman"/>
              </w:rPr>
              <w:t>P</w:t>
            </w:r>
            <w:r w:rsidR="004C6E4C" w:rsidRPr="006D5516">
              <w:rPr>
                <w:rFonts w:ascii="Times New Roman" w:hAnsi="Times New Roman" w:cs="Times New Roman"/>
              </w:rPr>
              <w:t>rzył</w:t>
            </w:r>
            <w:r w:rsidR="009C071F">
              <w:rPr>
                <w:rFonts w:ascii="Times New Roman" w:hAnsi="Times New Roman" w:cs="Times New Roman"/>
              </w:rPr>
              <w:t>ą</w:t>
            </w:r>
            <w:r w:rsidR="004C6E4C" w:rsidRPr="006D5516">
              <w:rPr>
                <w:rFonts w:ascii="Times New Roman" w:hAnsi="Times New Roman" w:cs="Times New Roman"/>
              </w:rPr>
              <w:t>cza</w:t>
            </w:r>
            <w:proofErr w:type="spellEnd"/>
            <w:r w:rsidR="004C6E4C" w:rsidRPr="006D5516">
              <w:rPr>
                <w:rFonts w:ascii="Times New Roman" w:hAnsi="Times New Roman" w:cs="Times New Roman"/>
              </w:rPr>
              <w:t xml:space="preserve"> </w:t>
            </w:r>
            <w:proofErr w:type="spellStart"/>
            <w:r w:rsidR="004C6E4C" w:rsidRPr="006D5516">
              <w:rPr>
                <w:rFonts w:ascii="Times New Roman" w:hAnsi="Times New Roman" w:cs="Times New Roman"/>
              </w:rPr>
              <w:t>wodn</w:t>
            </w:r>
            <w:r>
              <w:rPr>
                <w:rFonts w:ascii="Times New Roman" w:hAnsi="Times New Roman" w:cs="Times New Roman"/>
              </w:rPr>
              <w:t>e</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kanalizacyjne</w:t>
            </w:r>
            <w:proofErr w:type="spellEnd"/>
            <w:r>
              <w:rPr>
                <w:rFonts w:ascii="Times New Roman" w:hAnsi="Times New Roman" w:cs="Times New Roman"/>
              </w:rPr>
              <w:t>;</w:t>
            </w:r>
          </w:p>
          <w:p w14:paraId="00F1E8D6" w14:textId="55D3018B" w:rsidR="009C0EC2" w:rsidRPr="00D80662" w:rsidRDefault="006D5516" w:rsidP="00620282">
            <w:pPr>
              <w:spacing w:line="360" w:lineRule="auto"/>
              <w:rPr>
                <w:rFonts w:ascii="Times New Roman" w:hAnsi="Times New Roman" w:cs="Times New Roman"/>
              </w:rPr>
            </w:pPr>
            <w:r w:rsidRPr="00D80662">
              <w:rPr>
                <w:rFonts w:ascii="Times New Roman" w:hAnsi="Times New Roman" w:cs="Times New Roman"/>
              </w:rPr>
              <w:t>1.11 W</w:t>
            </w:r>
            <w:r w:rsidR="004C6E4C" w:rsidRPr="00D80662">
              <w:rPr>
                <w:rFonts w:ascii="Times New Roman" w:hAnsi="Times New Roman" w:cs="Times New Roman"/>
              </w:rPr>
              <w:t xml:space="preserve">ykonanie przyłącza energetycznego </w:t>
            </w:r>
            <w:r w:rsidRPr="00D80662">
              <w:rPr>
                <w:rFonts w:ascii="Times New Roman" w:hAnsi="Times New Roman" w:cs="Times New Roman"/>
              </w:rPr>
              <w:t>budowlanego</w:t>
            </w:r>
            <w:r w:rsidR="00D80662" w:rsidRPr="00D80662">
              <w:rPr>
                <w:rFonts w:ascii="Times New Roman" w:hAnsi="Times New Roman" w:cs="Times New Roman"/>
              </w:rPr>
              <w:t>.</w:t>
            </w:r>
          </w:p>
          <w:p w14:paraId="459D375B" w14:textId="552804B2" w:rsidR="009D16B1" w:rsidRPr="00E45942" w:rsidRDefault="009D16B1" w:rsidP="009D16B1">
            <w:pPr>
              <w:pStyle w:val="Nagwek2"/>
              <w:spacing w:line="0" w:lineRule="atLeast"/>
              <w:rPr>
                <w:rFonts w:ascii="Times New Roman" w:hAnsi="Times New Roman" w:cs="Times New Roman"/>
                <w:b/>
                <w:bCs/>
                <w:color w:val="000000" w:themeColor="text1"/>
                <w:sz w:val="22"/>
                <w:szCs w:val="22"/>
              </w:rPr>
            </w:pPr>
            <w:r w:rsidRPr="00E45942">
              <w:rPr>
                <w:rFonts w:ascii="Times New Roman" w:hAnsi="Times New Roman" w:cs="Times New Roman"/>
                <w:b/>
                <w:bCs/>
                <w:color w:val="000000" w:themeColor="text1"/>
                <w:sz w:val="22"/>
                <w:szCs w:val="22"/>
              </w:rPr>
              <w:t xml:space="preserve">Etap </w:t>
            </w:r>
            <w:r>
              <w:rPr>
                <w:rFonts w:ascii="Times New Roman" w:hAnsi="Times New Roman" w:cs="Times New Roman"/>
                <w:b/>
                <w:bCs/>
                <w:color w:val="000000" w:themeColor="text1"/>
                <w:sz w:val="22"/>
                <w:szCs w:val="22"/>
              </w:rPr>
              <w:t>2</w:t>
            </w:r>
          </w:p>
          <w:p w14:paraId="3B617294" w14:textId="7C2FBBF7" w:rsidR="009D16B1" w:rsidRPr="00E45942" w:rsidRDefault="009D16B1" w:rsidP="009D16B1">
            <w:pPr>
              <w:pStyle w:val="Nagwek2"/>
              <w:spacing w:line="0" w:lineRule="atLeast"/>
              <w:rPr>
                <w:rFonts w:ascii="Times New Roman" w:hAnsi="Times New Roman" w:cs="Times New Roman"/>
                <w:b/>
                <w:bCs/>
                <w:color w:val="000000" w:themeColor="text1"/>
                <w:sz w:val="22"/>
                <w:szCs w:val="22"/>
              </w:rPr>
            </w:pPr>
            <w:r w:rsidRPr="00E45942">
              <w:rPr>
                <w:rFonts w:ascii="Times New Roman" w:hAnsi="Times New Roman" w:cs="Times New Roman"/>
                <w:b/>
                <w:bCs/>
                <w:color w:val="000000" w:themeColor="text1"/>
                <w:sz w:val="22"/>
                <w:szCs w:val="22"/>
              </w:rPr>
              <w:t>Kwota do wypłaty: 2</w:t>
            </w:r>
            <w:r w:rsidR="003D2073">
              <w:rPr>
                <w:rFonts w:ascii="Times New Roman" w:hAnsi="Times New Roman" w:cs="Times New Roman"/>
                <w:b/>
                <w:bCs/>
                <w:color w:val="000000" w:themeColor="text1"/>
                <w:sz w:val="22"/>
                <w:szCs w:val="22"/>
              </w:rPr>
              <w:t>0</w:t>
            </w:r>
            <w:r w:rsidRPr="00E45942">
              <w:rPr>
                <w:rFonts w:ascii="Times New Roman" w:hAnsi="Times New Roman" w:cs="Times New Roman"/>
                <w:b/>
                <w:bCs/>
                <w:color w:val="000000" w:themeColor="text1"/>
                <w:sz w:val="22"/>
                <w:szCs w:val="22"/>
              </w:rPr>
              <w:t xml:space="preserve"> % </w:t>
            </w:r>
          </w:p>
          <w:p w14:paraId="24756D69" w14:textId="63893DC6" w:rsidR="009D16B1" w:rsidRPr="00E45942" w:rsidRDefault="009D16B1" w:rsidP="009D16B1">
            <w:pPr>
              <w:pStyle w:val="Nagwek2"/>
              <w:spacing w:line="0" w:lineRule="atLeast"/>
              <w:rPr>
                <w:rFonts w:ascii="Times New Roman" w:hAnsi="Times New Roman" w:cs="Times New Roman"/>
                <w:b/>
                <w:bCs/>
                <w:color w:val="000000" w:themeColor="text1"/>
                <w:sz w:val="22"/>
                <w:szCs w:val="22"/>
              </w:rPr>
            </w:pPr>
            <w:r w:rsidRPr="00E45942">
              <w:rPr>
                <w:rFonts w:ascii="Times New Roman" w:hAnsi="Times New Roman" w:cs="Times New Roman"/>
                <w:b/>
                <w:bCs/>
                <w:color w:val="000000" w:themeColor="text1"/>
                <w:sz w:val="22"/>
                <w:szCs w:val="22"/>
              </w:rPr>
              <w:t>Termin wykonania: 1</w:t>
            </w:r>
            <w:r w:rsidR="00E13DF0">
              <w:rPr>
                <w:rFonts w:ascii="Times New Roman" w:hAnsi="Times New Roman" w:cs="Times New Roman"/>
                <w:b/>
                <w:bCs/>
                <w:color w:val="000000" w:themeColor="text1"/>
                <w:sz w:val="22"/>
                <w:szCs w:val="22"/>
              </w:rPr>
              <w:t>5</w:t>
            </w:r>
            <w:r w:rsidRPr="00E45942">
              <w:rPr>
                <w:rFonts w:ascii="Times New Roman" w:hAnsi="Times New Roman" w:cs="Times New Roman"/>
                <w:b/>
                <w:bCs/>
                <w:color w:val="000000" w:themeColor="text1"/>
                <w:sz w:val="22"/>
                <w:szCs w:val="22"/>
              </w:rPr>
              <w:t>.</w:t>
            </w:r>
            <w:r w:rsidR="00E13DF0">
              <w:rPr>
                <w:rFonts w:ascii="Times New Roman" w:hAnsi="Times New Roman" w:cs="Times New Roman"/>
                <w:b/>
                <w:bCs/>
                <w:color w:val="000000" w:themeColor="text1"/>
                <w:sz w:val="22"/>
                <w:szCs w:val="22"/>
              </w:rPr>
              <w:t>02</w:t>
            </w:r>
            <w:r w:rsidRPr="00E45942">
              <w:rPr>
                <w:rFonts w:ascii="Times New Roman" w:hAnsi="Times New Roman" w:cs="Times New Roman"/>
                <w:b/>
                <w:bCs/>
                <w:color w:val="000000" w:themeColor="text1"/>
                <w:sz w:val="22"/>
                <w:szCs w:val="22"/>
              </w:rPr>
              <w:t>.202</w:t>
            </w:r>
            <w:r w:rsidR="00E13DF0">
              <w:rPr>
                <w:rFonts w:ascii="Times New Roman" w:hAnsi="Times New Roman" w:cs="Times New Roman"/>
                <w:b/>
                <w:bCs/>
                <w:color w:val="000000" w:themeColor="text1"/>
                <w:sz w:val="22"/>
                <w:szCs w:val="22"/>
              </w:rPr>
              <w:t>6</w:t>
            </w:r>
          </w:p>
          <w:p w14:paraId="01C7D85D" w14:textId="77777777" w:rsidR="004E1F03" w:rsidRDefault="004E1F03" w:rsidP="004E1F03">
            <w:pPr>
              <w:pStyle w:val="Listapunktowana"/>
              <w:numPr>
                <w:ilvl w:val="0"/>
                <w:numId w:val="0"/>
              </w:numPr>
              <w:spacing w:line="0" w:lineRule="atLeast"/>
              <w:rPr>
                <w:rFonts w:asciiTheme="majorHAnsi" w:hAnsiTheme="majorHAnsi" w:cstheme="majorHAnsi"/>
                <w:lang w:val="pl-PL"/>
              </w:rPr>
            </w:pPr>
          </w:p>
          <w:p w14:paraId="0C9CF3D6" w14:textId="6A42D38C" w:rsidR="009C071F" w:rsidRPr="009C071F" w:rsidRDefault="004E1F03" w:rsidP="00673237">
            <w:pPr>
              <w:pStyle w:val="Listapunktowana"/>
              <w:numPr>
                <w:ilvl w:val="0"/>
                <w:numId w:val="0"/>
              </w:numPr>
              <w:spacing w:after="0" w:line="360" w:lineRule="auto"/>
              <w:rPr>
                <w:rFonts w:ascii="Times New Roman" w:hAnsi="Times New Roman" w:cs="Times New Roman"/>
                <w:u w:val="single"/>
                <w:lang w:val="pl-PL"/>
              </w:rPr>
            </w:pPr>
            <w:r>
              <w:rPr>
                <w:rFonts w:ascii="Times New Roman" w:hAnsi="Times New Roman" w:cs="Times New Roman"/>
                <w:u w:val="single"/>
                <w:lang w:val="pl-PL"/>
              </w:rPr>
              <w:t xml:space="preserve">2. </w:t>
            </w:r>
            <w:r w:rsidRPr="004E1F03">
              <w:rPr>
                <w:rFonts w:ascii="Times New Roman" w:hAnsi="Times New Roman" w:cs="Times New Roman"/>
                <w:u w:val="single"/>
                <w:lang w:val="pl-PL"/>
              </w:rPr>
              <w:t>Stan surowy – ściany i stropy :</w:t>
            </w:r>
          </w:p>
          <w:p w14:paraId="5779EE88" w14:textId="4A37A9A5" w:rsidR="00E13DF0" w:rsidRPr="004E1F03" w:rsidRDefault="00E13DF0" w:rsidP="00673237">
            <w:pPr>
              <w:pStyle w:val="Listapunktowana"/>
              <w:numPr>
                <w:ilvl w:val="1"/>
                <w:numId w:val="20"/>
              </w:numPr>
              <w:spacing w:after="0" w:line="360" w:lineRule="auto"/>
              <w:ind w:left="357" w:hanging="357"/>
              <w:rPr>
                <w:rFonts w:ascii="Times New Roman" w:hAnsi="Times New Roman" w:cs="Times New Roman"/>
                <w:lang w:val="pl-PL"/>
              </w:rPr>
            </w:pPr>
            <w:r w:rsidRPr="004E1F03">
              <w:rPr>
                <w:rFonts w:ascii="Times New Roman" w:hAnsi="Times New Roman" w:cs="Times New Roman"/>
                <w:lang w:val="pl-PL"/>
              </w:rPr>
              <w:t>W</w:t>
            </w:r>
            <w:r w:rsidR="009D16B1" w:rsidRPr="004E1F03">
              <w:rPr>
                <w:rFonts w:ascii="Times New Roman" w:hAnsi="Times New Roman" w:cs="Times New Roman"/>
                <w:lang w:val="pl-PL"/>
              </w:rPr>
              <w:t>znoszenie ścian nośnych i działowych parteru</w:t>
            </w:r>
            <w:r w:rsidR="00BA69FD" w:rsidRPr="004E1F03">
              <w:rPr>
                <w:rFonts w:ascii="Times New Roman" w:hAnsi="Times New Roman" w:cs="Times New Roman"/>
                <w:lang w:val="pl-PL"/>
              </w:rPr>
              <w:t>;</w:t>
            </w:r>
          </w:p>
          <w:p w14:paraId="35DCF28E" w14:textId="0E32B432" w:rsidR="00BA69FD" w:rsidRPr="004E1F03" w:rsidRDefault="00E13DF0" w:rsidP="000C23C6">
            <w:pPr>
              <w:pStyle w:val="Listapunktowana"/>
              <w:numPr>
                <w:ilvl w:val="1"/>
                <w:numId w:val="20"/>
              </w:numPr>
              <w:spacing w:after="0" w:line="360" w:lineRule="auto"/>
              <w:ind w:left="357" w:hanging="357"/>
              <w:rPr>
                <w:rFonts w:ascii="Times New Roman" w:hAnsi="Times New Roman" w:cs="Times New Roman"/>
                <w:lang w:val="pl-PL"/>
              </w:rPr>
            </w:pPr>
            <w:proofErr w:type="spellStart"/>
            <w:r w:rsidRPr="004E1F03">
              <w:rPr>
                <w:rFonts w:ascii="Times New Roman" w:hAnsi="Times New Roman" w:cs="Times New Roman"/>
              </w:rPr>
              <w:t>W</w:t>
            </w:r>
            <w:r w:rsidR="009D16B1" w:rsidRPr="004E1F03">
              <w:rPr>
                <w:rFonts w:ascii="Times New Roman" w:hAnsi="Times New Roman" w:cs="Times New Roman"/>
              </w:rPr>
              <w:t>ieńce</w:t>
            </w:r>
            <w:proofErr w:type="spellEnd"/>
            <w:r w:rsidR="009D16B1" w:rsidRPr="004E1F03">
              <w:rPr>
                <w:rFonts w:ascii="Times New Roman" w:hAnsi="Times New Roman" w:cs="Times New Roman"/>
              </w:rPr>
              <w:t xml:space="preserve">, </w:t>
            </w:r>
            <w:proofErr w:type="spellStart"/>
            <w:r w:rsidR="009D16B1" w:rsidRPr="004E1F03">
              <w:rPr>
                <w:rFonts w:ascii="Times New Roman" w:hAnsi="Times New Roman" w:cs="Times New Roman"/>
              </w:rPr>
              <w:t>nadproża</w:t>
            </w:r>
            <w:proofErr w:type="spellEnd"/>
            <w:r w:rsidR="00BA69FD" w:rsidRPr="004E1F03">
              <w:rPr>
                <w:rFonts w:ascii="Times New Roman" w:hAnsi="Times New Roman" w:cs="Times New Roman"/>
              </w:rPr>
              <w:t>;</w:t>
            </w:r>
          </w:p>
          <w:p w14:paraId="111F0745" w14:textId="547403B8" w:rsidR="00BA69FD" w:rsidRPr="004E1F03" w:rsidRDefault="00BA69FD" w:rsidP="000C23C6">
            <w:pPr>
              <w:pStyle w:val="Listapunktowana"/>
              <w:numPr>
                <w:ilvl w:val="1"/>
                <w:numId w:val="20"/>
              </w:numPr>
              <w:spacing w:after="0" w:line="360" w:lineRule="auto"/>
              <w:ind w:left="357" w:hanging="357"/>
              <w:rPr>
                <w:rFonts w:ascii="Times New Roman" w:hAnsi="Times New Roman" w:cs="Times New Roman"/>
                <w:lang w:val="pl-PL"/>
              </w:rPr>
            </w:pPr>
            <w:proofErr w:type="spellStart"/>
            <w:r w:rsidRPr="004E1F03">
              <w:rPr>
                <w:rFonts w:ascii="Times New Roman" w:hAnsi="Times New Roman" w:cs="Times New Roman"/>
              </w:rPr>
              <w:t>W</w:t>
            </w:r>
            <w:r w:rsidR="009D16B1" w:rsidRPr="004E1F03">
              <w:rPr>
                <w:rFonts w:ascii="Times New Roman" w:hAnsi="Times New Roman" w:cs="Times New Roman"/>
              </w:rPr>
              <w:t>ykonanie</w:t>
            </w:r>
            <w:proofErr w:type="spellEnd"/>
            <w:r w:rsidR="009D16B1" w:rsidRPr="004E1F03">
              <w:rPr>
                <w:rFonts w:ascii="Times New Roman" w:hAnsi="Times New Roman" w:cs="Times New Roman"/>
              </w:rPr>
              <w:t xml:space="preserve"> </w:t>
            </w:r>
            <w:proofErr w:type="spellStart"/>
            <w:r w:rsidR="009D16B1" w:rsidRPr="004E1F03">
              <w:rPr>
                <w:rFonts w:ascii="Times New Roman" w:hAnsi="Times New Roman" w:cs="Times New Roman"/>
              </w:rPr>
              <w:t>stropu</w:t>
            </w:r>
            <w:proofErr w:type="spellEnd"/>
            <w:r w:rsidR="009D16B1" w:rsidRPr="004E1F03">
              <w:rPr>
                <w:rFonts w:ascii="Times New Roman" w:hAnsi="Times New Roman" w:cs="Times New Roman"/>
              </w:rPr>
              <w:t xml:space="preserve"> </w:t>
            </w:r>
            <w:proofErr w:type="spellStart"/>
            <w:r w:rsidR="009D16B1" w:rsidRPr="004E1F03">
              <w:rPr>
                <w:rFonts w:ascii="Times New Roman" w:hAnsi="Times New Roman" w:cs="Times New Roman"/>
              </w:rPr>
              <w:t>nad</w:t>
            </w:r>
            <w:proofErr w:type="spellEnd"/>
            <w:r w:rsidR="009D16B1" w:rsidRPr="004E1F03">
              <w:rPr>
                <w:rFonts w:ascii="Times New Roman" w:hAnsi="Times New Roman" w:cs="Times New Roman"/>
              </w:rPr>
              <w:t xml:space="preserve"> </w:t>
            </w:r>
            <w:proofErr w:type="spellStart"/>
            <w:r w:rsidR="009D16B1" w:rsidRPr="004E1F03">
              <w:rPr>
                <w:rFonts w:ascii="Times New Roman" w:hAnsi="Times New Roman" w:cs="Times New Roman"/>
              </w:rPr>
              <w:t>parterem</w:t>
            </w:r>
            <w:proofErr w:type="spellEnd"/>
            <w:r w:rsidRPr="004E1F03">
              <w:rPr>
                <w:rFonts w:ascii="Times New Roman" w:hAnsi="Times New Roman" w:cs="Times New Roman"/>
              </w:rPr>
              <w:t>;</w:t>
            </w:r>
          </w:p>
          <w:p w14:paraId="3BEA5B30" w14:textId="01BF8F73" w:rsidR="00BA69FD" w:rsidRPr="004E1F03" w:rsidRDefault="00BA69FD" w:rsidP="000C23C6">
            <w:pPr>
              <w:pStyle w:val="Listapunktowana"/>
              <w:numPr>
                <w:ilvl w:val="1"/>
                <w:numId w:val="20"/>
              </w:numPr>
              <w:spacing w:after="0" w:line="360" w:lineRule="auto"/>
              <w:ind w:left="357" w:hanging="357"/>
              <w:rPr>
                <w:rFonts w:ascii="Times New Roman" w:hAnsi="Times New Roman" w:cs="Times New Roman"/>
                <w:lang w:val="pl-PL"/>
              </w:rPr>
            </w:pPr>
            <w:proofErr w:type="spellStart"/>
            <w:r w:rsidRPr="004E1F03">
              <w:rPr>
                <w:rFonts w:ascii="Times New Roman" w:hAnsi="Times New Roman" w:cs="Times New Roman"/>
              </w:rPr>
              <w:t>Ś</w:t>
            </w:r>
            <w:r w:rsidR="009D16B1" w:rsidRPr="004E1F03">
              <w:rPr>
                <w:rFonts w:ascii="Times New Roman" w:hAnsi="Times New Roman" w:cs="Times New Roman"/>
              </w:rPr>
              <w:t>ciany</w:t>
            </w:r>
            <w:proofErr w:type="spellEnd"/>
            <w:r w:rsidR="009D16B1" w:rsidRPr="004E1F03">
              <w:rPr>
                <w:rFonts w:ascii="Times New Roman" w:hAnsi="Times New Roman" w:cs="Times New Roman"/>
              </w:rPr>
              <w:t xml:space="preserve"> </w:t>
            </w:r>
            <w:proofErr w:type="spellStart"/>
            <w:r w:rsidR="009D16B1" w:rsidRPr="004E1F03">
              <w:rPr>
                <w:rFonts w:ascii="Times New Roman" w:hAnsi="Times New Roman" w:cs="Times New Roman"/>
              </w:rPr>
              <w:t>piętra</w:t>
            </w:r>
            <w:proofErr w:type="spellEnd"/>
            <w:r w:rsidRPr="004E1F03">
              <w:rPr>
                <w:rFonts w:ascii="Times New Roman" w:hAnsi="Times New Roman" w:cs="Times New Roman"/>
              </w:rPr>
              <w:t>;</w:t>
            </w:r>
            <w:r w:rsidR="009D16B1" w:rsidRPr="004E1F03">
              <w:rPr>
                <w:rFonts w:ascii="Times New Roman" w:hAnsi="Times New Roman" w:cs="Times New Roman"/>
              </w:rPr>
              <w:t xml:space="preserve"> </w:t>
            </w:r>
          </w:p>
          <w:p w14:paraId="596690B9" w14:textId="2CEEEDF2" w:rsidR="00BA69FD" w:rsidRPr="004E1F03" w:rsidRDefault="00BA69FD" w:rsidP="000C23C6">
            <w:pPr>
              <w:pStyle w:val="Listapunktowana"/>
              <w:numPr>
                <w:ilvl w:val="1"/>
                <w:numId w:val="20"/>
              </w:numPr>
              <w:spacing w:after="0" w:line="360" w:lineRule="auto"/>
              <w:ind w:left="357" w:hanging="357"/>
              <w:rPr>
                <w:rFonts w:ascii="Times New Roman" w:hAnsi="Times New Roman" w:cs="Times New Roman"/>
                <w:lang w:val="pl-PL"/>
              </w:rPr>
            </w:pPr>
            <w:proofErr w:type="spellStart"/>
            <w:r w:rsidRPr="004E1F03">
              <w:rPr>
                <w:rFonts w:ascii="Times New Roman" w:hAnsi="Times New Roman" w:cs="Times New Roman"/>
              </w:rPr>
              <w:t>K</w:t>
            </w:r>
            <w:r w:rsidR="009D16B1" w:rsidRPr="004E1F03">
              <w:rPr>
                <w:rFonts w:ascii="Times New Roman" w:hAnsi="Times New Roman" w:cs="Times New Roman"/>
              </w:rPr>
              <w:t>ominy</w:t>
            </w:r>
            <w:proofErr w:type="spellEnd"/>
            <w:r w:rsidRPr="004E1F03">
              <w:rPr>
                <w:rFonts w:ascii="Times New Roman" w:hAnsi="Times New Roman" w:cs="Times New Roman"/>
              </w:rPr>
              <w:t>;</w:t>
            </w:r>
          </w:p>
          <w:p w14:paraId="43470936" w14:textId="652B151C" w:rsidR="00BA69FD" w:rsidRPr="004E1F03" w:rsidRDefault="00BA69FD" w:rsidP="000C23C6">
            <w:pPr>
              <w:pStyle w:val="Listapunktowana"/>
              <w:numPr>
                <w:ilvl w:val="1"/>
                <w:numId w:val="20"/>
              </w:numPr>
              <w:spacing w:after="0" w:line="360" w:lineRule="auto"/>
              <w:ind w:left="357" w:hanging="357"/>
              <w:rPr>
                <w:rFonts w:ascii="Times New Roman" w:hAnsi="Times New Roman" w:cs="Times New Roman"/>
                <w:lang w:val="pl-PL"/>
              </w:rPr>
            </w:pPr>
            <w:proofErr w:type="spellStart"/>
            <w:r w:rsidRPr="004E1F03">
              <w:rPr>
                <w:rFonts w:ascii="Times New Roman" w:hAnsi="Times New Roman" w:cs="Times New Roman"/>
              </w:rPr>
              <w:t>S</w:t>
            </w:r>
            <w:r w:rsidR="009D16B1" w:rsidRPr="004E1F03">
              <w:rPr>
                <w:rFonts w:ascii="Times New Roman" w:hAnsi="Times New Roman" w:cs="Times New Roman"/>
              </w:rPr>
              <w:t>chody</w:t>
            </w:r>
            <w:proofErr w:type="spellEnd"/>
            <w:r w:rsidRPr="004E1F03">
              <w:rPr>
                <w:rFonts w:ascii="Times New Roman" w:hAnsi="Times New Roman" w:cs="Times New Roman"/>
              </w:rPr>
              <w:t>;</w:t>
            </w:r>
            <w:r w:rsidR="009D16B1" w:rsidRPr="004E1F03">
              <w:rPr>
                <w:rFonts w:ascii="Times New Roman" w:hAnsi="Times New Roman" w:cs="Times New Roman"/>
              </w:rPr>
              <w:t xml:space="preserve"> </w:t>
            </w:r>
          </w:p>
          <w:p w14:paraId="74A7FF9A" w14:textId="40AE1AD6" w:rsidR="009D16B1" w:rsidRPr="004E1F03" w:rsidRDefault="00BA69FD" w:rsidP="000C23C6">
            <w:pPr>
              <w:pStyle w:val="Listapunktowana"/>
              <w:numPr>
                <w:ilvl w:val="1"/>
                <w:numId w:val="20"/>
              </w:numPr>
              <w:spacing w:after="0" w:line="360" w:lineRule="auto"/>
              <w:ind w:left="357" w:hanging="357"/>
              <w:rPr>
                <w:rFonts w:ascii="Times New Roman" w:hAnsi="Times New Roman" w:cs="Times New Roman"/>
                <w:lang w:val="pl-PL"/>
              </w:rPr>
            </w:pPr>
            <w:proofErr w:type="spellStart"/>
            <w:r w:rsidRPr="004E1F03">
              <w:rPr>
                <w:rFonts w:ascii="Times New Roman" w:hAnsi="Times New Roman" w:cs="Times New Roman"/>
              </w:rPr>
              <w:t>Ś</w:t>
            </w:r>
            <w:r w:rsidR="009D16B1" w:rsidRPr="004E1F03">
              <w:rPr>
                <w:rFonts w:ascii="Times New Roman" w:hAnsi="Times New Roman" w:cs="Times New Roman"/>
              </w:rPr>
              <w:t>cianki</w:t>
            </w:r>
            <w:proofErr w:type="spellEnd"/>
            <w:r w:rsidR="009D16B1" w:rsidRPr="004E1F03">
              <w:rPr>
                <w:rFonts w:ascii="Times New Roman" w:hAnsi="Times New Roman" w:cs="Times New Roman"/>
              </w:rPr>
              <w:t xml:space="preserve"> </w:t>
            </w:r>
            <w:proofErr w:type="spellStart"/>
            <w:r w:rsidR="009D16B1" w:rsidRPr="004E1F03">
              <w:rPr>
                <w:rFonts w:ascii="Times New Roman" w:hAnsi="Times New Roman" w:cs="Times New Roman"/>
              </w:rPr>
              <w:t>działowe</w:t>
            </w:r>
            <w:proofErr w:type="spellEnd"/>
            <w:r w:rsidRPr="004E1F03">
              <w:rPr>
                <w:rFonts w:ascii="Times New Roman" w:hAnsi="Times New Roman" w:cs="Times New Roman"/>
              </w:rPr>
              <w:t>;</w:t>
            </w:r>
          </w:p>
          <w:p w14:paraId="62E2B5E8" w14:textId="02CFB889" w:rsidR="000C23C6" w:rsidRPr="00E45942" w:rsidRDefault="000C23C6" w:rsidP="000C23C6">
            <w:pPr>
              <w:pStyle w:val="Nagwek2"/>
              <w:spacing w:line="0" w:lineRule="atLeast"/>
              <w:rPr>
                <w:rFonts w:ascii="Times New Roman" w:hAnsi="Times New Roman" w:cs="Times New Roman"/>
                <w:b/>
                <w:bCs/>
                <w:color w:val="000000" w:themeColor="text1"/>
                <w:sz w:val="22"/>
                <w:szCs w:val="22"/>
              </w:rPr>
            </w:pPr>
            <w:r w:rsidRPr="00E45942">
              <w:rPr>
                <w:rFonts w:ascii="Times New Roman" w:hAnsi="Times New Roman" w:cs="Times New Roman"/>
                <w:b/>
                <w:bCs/>
                <w:color w:val="000000" w:themeColor="text1"/>
                <w:sz w:val="22"/>
                <w:szCs w:val="22"/>
              </w:rPr>
              <w:t xml:space="preserve">Etap </w:t>
            </w:r>
            <w:r>
              <w:rPr>
                <w:rFonts w:ascii="Times New Roman" w:hAnsi="Times New Roman" w:cs="Times New Roman"/>
                <w:b/>
                <w:bCs/>
                <w:color w:val="000000" w:themeColor="text1"/>
                <w:sz w:val="22"/>
                <w:szCs w:val="22"/>
              </w:rPr>
              <w:t>3</w:t>
            </w:r>
          </w:p>
          <w:p w14:paraId="2E696292" w14:textId="3A4E96FC" w:rsidR="000C23C6" w:rsidRPr="00E45942" w:rsidRDefault="000C23C6" w:rsidP="000C23C6">
            <w:pPr>
              <w:pStyle w:val="Nagwek2"/>
              <w:spacing w:line="0" w:lineRule="atLeast"/>
              <w:rPr>
                <w:rFonts w:ascii="Times New Roman" w:hAnsi="Times New Roman" w:cs="Times New Roman"/>
                <w:b/>
                <w:bCs/>
                <w:color w:val="000000" w:themeColor="text1"/>
                <w:sz w:val="22"/>
                <w:szCs w:val="22"/>
              </w:rPr>
            </w:pPr>
            <w:r w:rsidRPr="00E45942">
              <w:rPr>
                <w:rFonts w:ascii="Times New Roman" w:hAnsi="Times New Roman" w:cs="Times New Roman"/>
                <w:b/>
                <w:bCs/>
                <w:color w:val="000000" w:themeColor="text1"/>
                <w:sz w:val="22"/>
                <w:szCs w:val="22"/>
              </w:rPr>
              <w:t xml:space="preserve">Kwota do wypłaty: </w:t>
            </w:r>
            <w:r>
              <w:rPr>
                <w:rFonts w:ascii="Times New Roman" w:hAnsi="Times New Roman" w:cs="Times New Roman"/>
                <w:b/>
                <w:bCs/>
                <w:color w:val="000000" w:themeColor="text1"/>
                <w:sz w:val="22"/>
                <w:szCs w:val="22"/>
              </w:rPr>
              <w:t>15</w:t>
            </w:r>
            <w:r w:rsidRPr="00E45942">
              <w:rPr>
                <w:rFonts w:ascii="Times New Roman" w:hAnsi="Times New Roman" w:cs="Times New Roman"/>
                <w:b/>
                <w:bCs/>
                <w:color w:val="000000" w:themeColor="text1"/>
                <w:sz w:val="22"/>
                <w:szCs w:val="22"/>
              </w:rPr>
              <w:t xml:space="preserve"> % </w:t>
            </w:r>
          </w:p>
          <w:p w14:paraId="1BF733FD" w14:textId="27642A3A" w:rsidR="000C23C6" w:rsidRDefault="000C23C6" w:rsidP="000C23C6">
            <w:pPr>
              <w:pStyle w:val="Nagwek2"/>
              <w:spacing w:line="0" w:lineRule="atLeast"/>
              <w:rPr>
                <w:rFonts w:ascii="Times New Roman" w:hAnsi="Times New Roman" w:cs="Times New Roman"/>
                <w:b/>
                <w:bCs/>
                <w:color w:val="000000" w:themeColor="text1"/>
                <w:sz w:val="22"/>
                <w:szCs w:val="22"/>
              </w:rPr>
            </w:pPr>
            <w:r w:rsidRPr="00E45942">
              <w:rPr>
                <w:rFonts w:ascii="Times New Roman" w:hAnsi="Times New Roman" w:cs="Times New Roman"/>
                <w:b/>
                <w:bCs/>
                <w:color w:val="000000" w:themeColor="text1"/>
                <w:sz w:val="22"/>
                <w:szCs w:val="22"/>
              </w:rPr>
              <w:t xml:space="preserve">Termin wykonania: </w:t>
            </w:r>
            <w:r w:rsidR="00652019">
              <w:rPr>
                <w:rFonts w:ascii="Times New Roman" w:hAnsi="Times New Roman" w:cs="Times New Roman"/>
                <w:b/>
                <w:bCs/>
                <w:color w:val="000000" w:themeColor="text1"/>
                <w:sz w:val="22"/>
                <w:szCs w:val="22"/>
              </w:rPr>
              <w:t>30</w:t>
            </w:r>
            <w:r w:rsidRPr="00E45942">
              <w:rPr>
                <w:rFonts w:ascii="Times New Roman" w:hAnsi="Times New Roman" w:cs="Times New Roman"/>
                <w:b/>
                <w:bCs/>
                <w:color w:val="000000" w:themeColor="text1"/>
                <w:sz w:val="22"/>
                <w:szCs w:val="22"/>
              </w:rPr>
              <w:t>.</w:t>
            </w:r>
            <w:r>
              <w:rPr>
                <w:rFonts w:ascii="Times New Roman" w:hAnsi="Times New Roman" w:cs="Times New Roman"/>
                <w:b/>
                <w:bCs/>
                <w:color w:val="000000" w:themeColor="text1"/>
                <w:sz w:val="22"/>
                <w:szCs w:val="22"/>
              </w:rPr>
              <w:t>0</w:t>
            </w:r>
            <w:r w:rsidR="00652019">
              <w:rPr>
                <w:rFonts w:ascii="Times New Roman" w:hAnsi="Times New Roman" w:cs="Times New Roman"/>
                <w:b/>
                <w:bCs/>
                <w:color w:val="000000" w:themeColor="text1"/>
                <w:sz w:val="22"/>
                <w:szCs w:val="22"/>
              </w:rPr>
              <w:t>4</w:t>
            </w:r>
            <w:r w:rsidRPr="00E45942">
              <w:rPr>
                <w:rFonts w:ascii="Times New Roman" w:hAnsi="Times New Roman" w:cs="Times New Roman"/>
                <w:b/>
                <w:bCs/>
                <w:color w:val="000000" w:themeColor="text1"/>
                <w:sz w:val="22"/>
                <w:szCs w:val="22"/>
              </w:rPr>
              <w:t>.202</w:t>
            </w:r>
            <w:r>
              <w:rPr>
                <w:rFonts w:ascii="Times New Roman" w:hAnsi="Times New Roman" w:cs="Times New Roman"/>
                <w:b/>
                <w:bCs/>
                <w:color w:val="000000" w:themeColor="text1"/>
                <w:sz w:val="22"/>
                <w:szCs w:val="22"/>
              </w:rPr>
              <w:t>6</w:t>
            </w:r>
          </w:p>
          <w:p w14:paraId="3505A6E3" w14:textId="77777777" w:rsidR="006872E0" w:rsidRPr="006872E0" w:rsidRDefault="006872E0" w:rsidP="006872E0"/>
          <w:p w14:paraId="14309F1E" w14:textId="14DADED5" w:rsidR="006872E0" w:rsidRDefault="006872E0" w:rsidP="00F346E3">
            <w:pPr>
              <w:pStyle w:val="Listapunktowana"/>
              <w:numPr>
                <w:ilvl w:val="0"/>
                <w:numId w:val="0"/>
              </w:numPr>
              <w:spacing w:after="0" w:line="360" w:lineRule="auto"/>
              <w:rPr>
                <w:rFonts w:ascii="Times New Roman" w:hAnsi="Times New Roman" w:cs="Times New Roman"/>
                <w:u w:val="single"/>
              </w:rPr>
            </w:pPr>
            <w:r w:rsidRPr="006872E0">
              <w:rPr>
                <w:rFonts w:ascii="Times New Roman" w:hAnsi="Times New Roman" w:cs="Times New Roman"/>
                <w:u w:val="single"/>
              </w:rPr>
              <w:t xml:space="preserve">3. Dach </w:t>
            </w:r>
            <w:proofErr w:type="spellStart"/>
            <w:r w:rsidRPr="006872E0">
              <w:rPr>
                <w:rFonts w:ascii="Times New Roman" w:hAnsi="Times New Roman" w:cs="Times New Roman"/>
                <w:u w:val="single"/>
              </w:rPr>
              <w:t>i</w:t>
            </w:r>
            <w:proofErr w:type="spellEnd"/>
            <w:r w:rsidRPr="006872E0">
              <w:rPr>
                <w:rFonts w:ascii="Times New Roman" w:hAnsi="Times New Roman" w:cs="Times New Roman"/>
                <w:u w:val="single"/>
              </w:rPr>
              <w:t xml:space="preserve"> </w:t>
            </w:r>
            <w:proofErr w:type="spellStart"/>
            <w:r w:rsidRPr="006872E0">
              <w:rPr>
                <w:rFonts w:ascii="Times New Roman" w:hAnsi="Times New Roman" w:cs="Times New Roman"/>
                <w:u w:val="single"/>
              </w:rPr>
              <w:t>stolarka</w:t>
            </w:r>
            <w:proofErr w:type="spellEnd"/>
            <w:r w:rsidRPr="006872E0">
              <w:rPr>
                <w:rFonts w:ascii="Times New Roman" w:hAnsi="Times New Roman" w:cs="Times New Roman"/>
                <w:u w:val="single"/>
              </w:rPr>
              <w:t xml:space="preserve"> </w:t>
            </w:r>
            <w:proofErr w:type="spellStart"/>
            <w:r w:rsidRPr="006872E0">
              <w:rPr>
                <w:rFonts w:ascii="Times New Roman" w:hAnsi="Times New Roman" w:cs="Times New Roman"/>
                <w:u w:val="single"/>
              </w:rPr>
              <w:t>zewnętrzna</w:t>
            </w:r>
            <w:proofErr w:type="spellEnd"/>
            <w:r w:rsidRPr="006872E0">
              <w:rPr>
                <w:rFonts w:ascii="Times New Roman" w:hAnsi="Times New Roman" w:cs="Times New Roman"/>
                <w:u w:val="single"/>
              </w:rPr>
              <w:t xml:space="preserve"> :</w:t>
            </w:r>
          </w:p>
          <w:p w14:paraId="4CE1929D" w14:textId="285BA3B8" w:rsidR="00345512" w:rsidRPr="00345512" w:rsidRDefault="00345512" w:rsidP="00F346E3">
            <w:pPr>
              <w:pStyle w:val="Listapunktowana"/>
              <w:numPr>
                <w:ilvl w:val="1"/>
                <w:numId w:val="23"/>
              </w:numPr>
              <w:spacing w:after="0" w:line="360" w:lineRule="auto"/>
              <w:rPr>
                <w:rFonts w:ascii="Times New Roman" w:hAnsi="Times New Roman" w:cs="Times New Roman"/>
              </w:rPr>
            </w:pPr>
            <w:proofErr w:type="spellStart"/>
            <w:r>
              <w:rPr>
                <w:rFonts w:ascii="Times New Roman" w:hAnsi="Times New Roman" w:cs="Times New Roman"/>
              </w:rPr>
              <w:t>W</w:t>
            </w:r>
            <w:r w:rsidRPr="00345512">
              <w:rPr>
                <w:rFonts w:ascii="Times New Roman" w:hAnsi="Times New Roman" w:cs="Times New Roman"/>
              </w:rPr>
              <w:t>ięźba</w:t>
            </w:r>
            <w:proofErr w:type="spellEnd"/>
            <w:r w:rsidRPr="00345512">
              <w:rPr>
                <w:rFonts w:ascii="Times New Roman" w:hAnsi="Times New Roman" w:cs="Times New Roman"/>
              </w:rPr>
              <w:t xml:space="preserve"> </w:t>
            </w:r>
            <w:proofErr w:type="spellStart"/>
            <w:r w:rsidRPr="00345512">
              <w:rPr>
                <w:rFonts w:ascii="Times New Roman" w:hAnsi="Times New Roman" w:cs="Times New Roman"/>
              </w:rPr>
              <w:t>dachowa</w:t>
            </w:r>
            <w:proofErr w:type="spellEnd"/>
            <w:r w:rsidR="00455282">
              <w:rPr>
                <w:rFonts w:ascii="Times New Roman" w:hAnsi="Times New Roman" w:cs="Times New Roman"/>
              </w:rPr>
              <w:t>;</w:t>
            </w:r>
          </w:p>
          <w:p w14:paraId="04C26868" w14:textId="5EA487E2" w:rsidR="00345512" w:rsidRPr="00345512" w:rsidRDefault="00345512" w:rsidP="00F346E3">
            <w:pPr>
              <w:pStyle w:val="Listapunktowana"/>
              <w:numPr>
                <w:ilvl w:val="1"/>
                <w:numId w:val="23"/>
              </w:numPr>
              <w:spacing w:after="0" w:line="360" w:lineRule="auto"/>
              <w:rPr>
                <w:rFonts w:ascii="Times New Roman" w:hAnsi="Times New Roman" w:cs="Times New Roman"/>
              </w:rPr>
            </w:pPr>
            <w:proofErr w:type="spellStart"/>
            <w:r>
              <w:rPr>
                <w:rFonts w:ascii="Times New Roman" w:hAnsi="Times New Roman" w:cs="Times New Roman"/>
              </w:rPr>
              <w:t>P</w:t>
            </w:r>
            <w:r w:rsidRPr="00345512">
              <w:rPr>
                <w:rFonts w:ascii="Times New Roman" w:hAnsi="Times New Roman" w:cs="Times New Roman"/>
              </w:rPr>
              <w:t>okrycie</w:t>
            </w:r>
            <w:proofErr w:type="spellEnd"/>
            <w:r w:rsidRPr="00345512">
              <w:rPr>
                <w:rFonts w:ascii="Times New Roman" w:hAnsi="Times New Roman" w:cs="Times New Roman"/>
              </w:rPr>
              <w:t xml:space="preserve"> </w:t>
            </w:r>
            <w:proofErr w:type="spellStart"/>
            <w:r w:rsidRPr="00345512">
              <w:rPr>
                <w:rFonts w:ascii="Times New Roman" w:hAnsi="Times New Roman" w:cs="Times New Roman"/>
              </w:rPr>
              <w:t>dachowe</w:t>
            </w:r>
            <w:proofErr w:type="spellEnd"/>
            <w:r w:rsidRPr="00345512">
              <w:rPr>
                <w:rFonts w:ascii="Times New Roman" w:hAnsi="Times New Roman" w:cs="Times New Roman"/>
              </w:rPr>
              <w:t xml:space="preserve">, membrana, </w:t>
            </w:r>
            <w:proofErr w:type="spellStart"/>
            <w:r w:rsidRPr="00345512">
              <w:rPr>
                <w:rFonts w:ascii="Times New Roman" w:hAnsi="Times New Roman" w:cs="Times New Roman"/>
              </w:rPr>
              <w:t>obróbki</w:t>
            </w:r>
            <w:proofErr w:type="spellEnd"/>
            <w:r w:rsidRPr="00345512">
              <w:rPr>
                <w:rFonts w:ascii="Times New Roman" w:hAnsi="Times New Roman" w:cs="Times New Roman"/>
              </w:rPr>
              <w:t xml:space="preserve">, </w:t>
            </w:r>
            <w:proofErr w:type="spellStart"/>
            <w:r w:rsidRPr="00345512">
              <w:rPr>
                <w:rFonts w:ascii="Times New Roman" w:hAnsi="Times New Roman" w:cs="Times New Roman"/>
              </w:rPr>
              <w:t>rynny</w:t>
            </w:r>
            <w:proofErr w:type="spellEnd"/>
            <w:r w:rsidR="00455282">
              <w:rPr>
                <w:rFonts w:ascii="Times New Roman" w:hAnsi="Times New Roman" w:cs="Times New Roman"/>
              </w:rPr>
              <w:t>;</w:t>
            </w:r>
          </w:p>
          <w:p w14:paraId="312C0951" w14:textId="68FDD239" w:rsidR="00345512" w:rsidRPr="00345512" w:rsidRDefault="00345512" w:rsidP="00F346E3">
            <w:pPr>
              <w:pStyle w:val="Listapunktowana"/>
              <w:numPr>
                <w:ilvl w:val="1"/>
                <w:numId w:val="23"/>
              </w:numPr>
              <w:spacing w:after="0" w:line="360" w:lineRule="auto"/>
              <w:rPr>
                <w:rFonts w:ascii="Times New Roman" w:hAnsi="Times New Roman" w:cs="Times New Roman"/>
                <w:lang w:val="pl-PL"/>
              </w:rPr>
            </w:pPr>
            <w:r>
              <w:rPr>
                <w:rFonts w:ascii="Times New Roman" w:hAnsi="Times New Roman" w:cs="Times New Roman"/>
                <w:lang w:val="pl-PL"/>
              </w:rPr>
              <w:t>M</w:t>
            </w:r>
            <w:r w:rsidRPr="00345512">
              <w:rPr>
                <w:rFonts w:ascii="Times New Roman" w:hAnsi="Times New Roman" w:cs="Times New Roman"/>
                <w:lang w:val="pl-PL"/>
              </w:rPr>
              <w:t>ontaż stolarki okiennej i drzwi wejściowych</w:t>
            </w:r>
            <w:r w:rsidR="00455282">
              <w:rPr>
                <w:rFonts w:ascii="Times New Roman" w:hAnsi="Times New Roman" w:cs="Times New Roman"/>
                <w:lang w:val="pl-PL"/>
              </w:rPr>
              <w:t>;</w:t>
            </w:r>
          </w:p>
          <w:p w14:paraId="02325A61" w14:textId="24E9EACB" w:rsidR="001664D4" w:rsidRPr="000F6C2A" w:rsidRDefault="004615FF" w:rsidP="00F346E3">
            <w:pPr>
              <w:pStyle w:val="Listapunktowana"/>
              <w:numPr>
                <w:ilvl w:val="1"/>
                <w:numId w:val="23"/>
              </w:numPr>
              <w:spacing w:after="0" w:line="360" w:lineRule="auto"/>
              <w:rPr>
                <w:rFonts w:ascii="Times New Roman" w:hAnsi="Times New Roman" w:cs="Times New Roman"/>
              </w:rPr>
            </w:pPr>
            <w:proofErr w:type="spellStart"/>
            <w:r>
              <w:rPr>
                <w:rFonts w:ascii="Times New Roman" w:hAnsi="Times New Roman" w:cs="Times New Roman"/>
              </w:rPr>
              <w:t>Rozprowadzenie</w:t>
            </w:r>
            <w:proofErr w:type="spellEnd"/>
            <w:r>
              <w:rPr>
                <w:rFonts w:ascii="Times New Roman" w:hAnsi="Times New Roman" w:cs="Times New Roman"/>
              </w:rPr>
              <w:t xml:space="preserve"> </w:t>
            </w:r>
            <w:proofErr w:type="spellStart"/>
            <w:r>
              <w:rPr>
                <w:rFonts w:ascii="Times New Roman" w:hAnsi="Times New Roman" w:cs="Times New Roman"/>
              </w:rPr>
              <w:t>i</w:t>
            </w:r>
            <w:r w:rsidR="00345512" w:rsidRPr="00345512">
              <w:rPr>
                <w:rFonts w:ascii="Times New Roman" w:hAnsi="Times New Roman" w:cs="Times New Roman"/>
              </w:rPr>
              <w:t>nstalacj</w:t>
            </w:r>
            <w:r>
              <w:rPr>
                <w:rFonts w:ascii="Times New Roman" w:hAnsi="Times New Roman" w:cs="Times New Roman"/>
              </w:rPr>
              <w:t>i</w:t>
            </w:r>
            <w:proofErr w:type="spellEnd"/>
            <w:r w:rsidR="00345512" w:rsidRPr="00345512">
              <w:rPr>
                <w:rFonts w:ascii="Times New Roman" w:hAnsi="Times New Roman" w:cs="Times New Roman"/>
              </w:rPr>
              <w:t xml:space="preserve"> </w:t>
            </w:r>
            <w:proofErr w:type="spellStart"/>
            <w:r w:rsidR="00345512" w:rsidRPr="00345512">
              <w:rPr>
                <w:rFonts w:ascii="Times New Roman" w:hAnsi="Times New Roman" w:cs="Times New Roman"/>
              </w:rPr>
              <w:t>elektryczn</w:t>
            </w:r>
            <w:r w:rsidR="00455282">
              <w:rPr>
                <w:rFonts w:ascii="Times New Roman" w:hAnsi="Times New Roman" w:cs="Times New Roman"/>
              </w:rPr>
              <w:t>ej</w:t>
            </w:r>
            <w:proofErr w:type="spellEnd"/>
            <w:r w:rsidR="00676AAE">
              <w:rPr>
                <w:rFonts w:ascii="Times New Roman" w:hAnsi="Times New Roman" w:cs="Times New Roman"/>
              </w:rPr>
              <w:t xml:space="preserve"> </w:t>
            </w:r>
            <w:proofErr w:type="spellStart"/>
            <w:r w:rsidR="00345512" w:rsidRPr="00345512">
              <w:rPr>
                <w:rFonts w:ascii="Times New Roman" w:hAnsi="Times New Roman" w:cs="Times New Roman"/>
              </w:rPr>
              <w:t>przed</w:t>
            </w:r>
            <w:proofErr w:type="spellEnd"/>
            <w:r w:rsidR="00345512" w:rsidRPr="00345512">
              <w:rPr>
                <w:rFonts w:ascii="Times New Roman" w:hAnsi="Times New Roman" w:cs="Times New Roman"/>
              </w:rPr>
              <w:t xml:space="preserve"> </w:t>
            </w:r>
            <w:proofErr w:type="spellStart"/>
            <w:r w:rsidR="00345512" w:rsidRPr="00345512">
              <w:rPr>
                <w:rFonts w:ascii="Times New Roman" w:hAnsi="Times New Roman" w:cs="Times New Roman"/>
              </w:rPr>
              <w:t>wykonaniem</w:t>
            </w:r>
            <w:proofErr w:type="spellEnd"/>
            <w:r w:rsidR="00345512" w:rsidRPr="00345512">
              <w:rPr>
                <w:rFonts w:ascii="Times New Roman" w:hAnsi="Times New Roman" w:cs="Times New Roman"/>
              </w:rPr>
              <w:t xml:space="preserve"> </w:t>
            </w:r>
            <w:proofErr w:type="spellStart"/>
            <w:r w:rsidR="00345512" w:rsidRPr="00345512">
              <w:rPr>
                <w:rFonts w:ascii="Times New Roman" w:hAnsi="Times New Roman" w:cs="Times New Roman"/>
              </w:rPr>
              <w:t>tynków</w:t>
            </w:r>
            <w:proofErr w:type="spellEnd"/>
            <w:r w:rsidR="00455282">
              <w:rPr>
                <w:rFonts w:ascii="Times New Roman" w:hAnsi="Times New Roman" w:cs="Times New Roman"/>
              </w:rPr>
              <w:t>.</w:t>
            </w:r>
          </w:p>
          <w:p w14:paraId="14BD5579" w14:textId="1FA577B2" w:rsidR="001664D4" w:rsidRPr="00E45942" w:rsidRDefault="001664D4" w:rsidP="001664D4">
            <w:pPr>
              <w:pStyle w:val="Nagwek2"/>
              <w:spacing w:line="0" w:lineRule="atLeast"/>
              <w:rPr>
                <w:rFonts w:ascii="Times New Roman" w:hAnsi="Times New Roman" w:cs="Times New Roman"/>
                <w:b/>
                <w:bCs/>
                <w:color w:val="000000" w:themeColor="text1"/>
                <w:sz w:val="22"/>
                <w:szCs w:val="22"/>
              </w:rPr>
            </w:pPr>
            <w:r w:rsidRPr="00E45942">
              <w:rPr>
                <w:rFonts w:ascii="Times New Roman" w:hAnsi="Times New Roman" w:cs="Times New Roman"/>
                <w:b/>
                <w:bCs/>
                <w:color w:val="000000" w:themeColor="text1"/>
                <w:sz w:val="22"/>
                <w:szCs w:val="22"/>
              </w:rPr>
              <w:t xml:space="preserve">Etap </w:t>
            </w:r>
            <w:r>
              <w:rPr>
                <w:rFonts w:ascii="Times New Roman" w:hAnsi="Times New Roman" w:cs="Times New Roman"/>
                <w:b/>
                <w:bCs/>
                <w:color w:val="000000" w:themeColor="text1"/>
                <w:sz w:val="22"/>
                <w:szCs w:val="22"/>
              </w:rPr>
              <w:t>4</w:t>
            </w:r>
          </w:p>
          <w:p w14:paraId="3E84CF89" w14:textId="77777777" w:rsidR="001664D4" w:rsidRPr="00E45942" w:rsidRDefault="001664D4" w:rsidP="001664D4">
            <w:pPr>
              <w:pStyle w:val="Nagwek2"/>
              <w:spacing w:line="0" w:lineRule="atLeast"/>
              <w:rPr>
                <w:rFonts w:ascii="Times New Roman" w:hAnsi="Times New Roman" w:cs="Times New Roman"/>
                <w:b/>
                <w:bCs/>
                <w:color w:val="000000" w:themeColor="text1"/>
                <w:sz w:val="22"/>
                <w:szCs w:val="22"/>
              </w:rPr>
            </w:pPr>
            <w:r w:rsidRPr="00E45942">
              <w:rPr>
                <w:rFonts w:ascii="Times New Roman" w:hAnsi="Times New Roman" w:cs="Times New Roman"/>
                <w:b/>
                <w:bCs/>
                <w:color w:val="000000" w:themeColor="text1"/>
                <w:sz w:val="22"/>
                <w:szCs w:val="22"/>
              </w:rPr>
              <w:t xml:space="preserve">Kwota do wypłaty: </w:t>
            </w:r>
            <w:r>
              <w:rPr>
                <w:rFonts w:ascii="Times New Roman" w:hAnsi="Times New Roman" w:cs="Times New Roman"/>
                <w:b/>
                <w:bCs/>
                <w:color w:val="000000" w:themeColor="text1"/>
                <w:sz w:val="22"/>
                <w:szCs w:val="22"/>
              </w:rPr>
              <w:t>15</w:t>
            </w:r>
            <w:r w:rsidRPr="00E45942">
              <w:rPr>
                <w:rFonts w:ascii="Times New Roman" w:hAnsi="Times New Roman" w:cs="Times New Roman"/>
                <w:b/>
                <w:bCs/>
                <w:color w:val="000000" w:themeColor="text1"/>
                <w:sz w:val="22"/>
                <w:szCs w:val="22"/>
              </w:rPr>
              <w:t xml:space="preserve"> % </w:t>
            </w:r>
          </w:p>
          <w:p w14:paraId="081A86AD" w14:textId="01663B24" w:rsidR="001664D4" w:rsidRDefault="001664D4" w:rsidP="001664D4">
            <w:pPr>
              <w:pStyle w:val="Nagwek2"/>
              <w:spacing w:line="0" w:lineRule="atLeast"/>
              <w:rPr>
                <w:rFonts w:ascii="Times New Roman" w:hAnsi="Times New Roman" w:cs="Times New Roman"/>
                <w:b/>
                <w:bCs/>
                <w:color w:val="000000" w:themeColor="text1"/>
                <w:sz w:val="22"/>
                <w:szCs w:val="22"/>
              </w:rPr>
            </w:pPr>
            <w:r w:rsidRPr="00E45942">
              <w:rPr>
                <w:rFonts w:ascii="Times New Roman" w:hAnsi="Times New Roman" w:cs="Times New Roman"/>
                <w:b/>
                <w:bCs/>
                <w:color w:val="000000" w:themeColor="text1"/>
                <w:sz w:val="22"/>
                <w:szCs w:val="22"/>
              </w:rPr>
              <w:t xml:space="preserve">Termin wykonania: </w:t>
            </w:r>
            <w:r w:rsidR="000F6C2A">
              <w:rPr>
                <w:rFonts w:ascii="Times New Roman" w:hAnsi="Times New Roman" w:cs="Times New Roman"/>
                <w:b/>
                <w:bCs/>
                <w:color w:val="000000" w:themeColor="text1"/>
                <w:sz w:val="22"/>
                <w:szCs w:val="22"/>
              </w:rPr>
              <w:t>06</w:t>
            </w:r>
            <w:r w:rsidRPr="00E45942">
              <w:rPr>
                <w:rFonts w:ascii="Times New Roman" w:hAnsi="Times New Roman" w:cs="Times New Roman"/>
                <w:b/>
                <w:bCs/>
                <w:color w:val="000000" w:themeColor="text1"/>
                <w:sz w:val="22"/>
                <w:szCs w:val="22"/>
              </w:rPr>
              <w:t>.</w:t>
            </w:r>
            <w:r>
              <w:rPr>
                <w:rFonts w:ascii="Times New Roman" w:hAnsi="Times New Roman" w:cs="Times New Roman"/>
                <w:b/>
                <w:bCs/>
                <w:color w:val="000000" w:themeColor="text1"/>
                <w:sz w:val="22"/>
                <w:szCs w:val="22"/>
              </w:rPr>
              <w:t>0</w:t>
            </w:r>
            <w:r w:rsidR="000F6C2A">
              <w:rPr>
                <w:rFonts w:ascii="Times New Roman" w:hAnsi="Times New Roman" w:cs="Times New Roman"/>
                <w:b/>
                <w:bCs/>
                <w:color w:val="000000" w:themeColor="text1"/>
                <w:sz w:val="22"/>
                <w:szCs w:val="22"/>
              </w:rPr>
              <w:t>7</w:t>
            </w:r>
            <w:r w:rsidRPr="00E45942">
              <w:rPr>
                <w:rFonts w:ascii="Times New Roman" w:hAnsi="Times New Roman" w:cs="Times New Roman"/>
                <w:b/>
                <w:bCs/>
                <w:color w:val="000000" w:themeColor="text1"/>
                <w:sz w:val="22"/>
                <w:szCs w:val="22"/>
              </w:rPr>
              <w:t>.202</w:t>
            </w:r>
            <w:r>
              <w:rPr>
                <w:rFonts w:ascii="Times New Roman" w:hAnsi="Times New Roman" w:cs="Times New Roman"/>
                <w:b/>
                <w:bCs/>
                <w:color w:val="000000" w:themeColor="text1"/>
                <w:sz w:val="22"/>
                <w:szCs w:val="22"/>
              </w:rPr>
              <w:t>6</w:t>
            </w:r>
          </w:p>
          <w:p w14:paraId="3158570B" w14:textId="77777777" w:rsidR="00F346E3" w:rsidRPr="00F346E3" w:rsidRDefault="00F346E3" w:rsidP="00F346E3"/>
          <w:p w14:paraId="466FAD22" w14:textId="77777777" w:rsidR="00F346E3" w:rsidRDefault="00F346E3" w:rsidP="00F346E3">
            <w:pPr>
              <w:pStyle w:val="Listapunktowana"/>
              <w:numPr>
                <w:ilvl w:val="1"/>
                <w:numId w:val="24"/>
              </w:numPr>
              <w:spacing w:after="0" w:line="360" w:lineRule="auto"/>
              <w:ind w:left="357" w:hanging="357"/>
              <w:rPr>
                <w:rFonts w:ascii="Times New Roman" w:hAnsi="Times New Roman" w:cs="Times New Roman"/>
              </w:rPr>
            </w:pPr>
            <w:proofErr w:type="spellStart"/>
            <w:r>
              <w:rPr>
                <w:rFonts w:ascii="Times New Roman" w:hAnsi="Times New Roman" w:cs="Times New Roman"/>
              </w:rPr>
              <w:lastRenderedPageBreak/>
              <w:t>I</w:t>
            </w:r>
            <w:r w:rsidR="001664D4" w:rsidRPr="00F346E3">
              <w:rPr>
                <w:rFonts w:ascii="Times New Roman" w:hAnsi="Times New Roman" w:cs="Times New Roman"/>
              </w:rPr>
              <w:t>nstalacja</w:t>
            </w:r>
            <w:proofErr w:type="spellEnd"/>
            <w:r w:rsidR="001664D4" w:rsidRPr="00F346E3">
              <w:rPr>
                <w:rFonts w:ascii="Times New Roman" w:hAnsi="Times New Roman" w:cs="Times New Roman"/>
              </w:rPr>
              <w:t xml:space="preserve"> </w:t>
            </w:r>
            <w:proofErr w:type="spellStart"/>
            <w:r w:rsidR="001664D4" w:rsidRPr="00F346E3">
              <w:rPr>
                <w:rFonts w:ascii="Times New Roman" w:hAnsi="Times New Roman" w:cs="Times New Roman"/>
              </w:rPr>
              <w:t>wod</w:t>
            </w:r>
            <w:r>
              <w:rPr>
                <w:rFonts w:ascii="Times New Roman" w:hAnsi="Times New Roman" w:cs="Times New Roman"/>
              </w:rPr>
              <w:t>nokanalizacyjna</w:t>
            </w:r>
            <w:proofErr w:type="spellEnd"/>
            <w:r>
              <w:rPr>
                <w:rFonts w:ascii="Times New Roman" w:hAnsi="Times New Roman" w:cs="Times New Roman"/>
              </w:rPr>
              <w:t>;</w:t>
            </w:r>
          </w:p>
          <w:p w14:paraId="365B0BA2" w14:textId="3CE13BBF" w:rsidR="001664D4" w:rsidRPr="00F346E3" w:rsidRDefault="00F346E3" w:rsidP="00F346E3">
            <w:pPr>
              <w:pStyle w:val="Listapunktowana"/>
              <w:numPr>
                <w:ilvl w:val="1"/>
                <w:numId w:val="24"/>
              </w:numPr>
              <w:spacing w:after="0" w:line="360" w:lineRule="auto"/>
              <w:ind w:left="357" w:hanging="357"/>
              <w:rPr>
                <w:rFonts w:ascii="Times New Roman" w:hAnsi="Times New Roman" w:cs="Times New Roman"/>
              </w:rPr>
            </w:pPr>
            <w:r>
              <w:rPr>
                <w:rFonts w:ascii="Times New Roman" w:hAnsi="Times New Roman" w:cs="Times New Roman"/>
              </w:rPr>
              <w:t>I</w:t>
            </w:r>
            <w:proofErr w:type="spellStart"/>
            <w:r w:rsidR="001664D4" w:rsidRPr="00F346E3">
              <w:rPr>
                <w:rFonts w:ascii="Times New Roman" w:hAnsi="Times New Roman" w:cs="Times New Roman"/>
                <w:lang w:val="pl-PL"/>
              </w:rPr>
              <w:t>nstalacja</w:t>
            </w:r>
            <w:proofErr w:type="spellEnd"/>
            <w:r w:rsidR="001664D4" w:rsidRPr="00F346E3">
              <w:rPr>
                <w:rFonts w:ascii="Times New Roman" w:hAnsi="Times New Roman" w:cs="Times New Roman"/>
                <w:lang w:val="pl-PL"/>
              </w:rPr>
              <w:t xml:space="preserve"> C.O</w:t>
            </w:r>
            <w:r w:rsidR="00455282">
              <w:rPr>
                <w:rFonts w:ascii="Times New Roman" w:hAnsi="Times New Roman" w:cs="Times New Roman"/>
                <w:lang w:val="pl-PL"/>
              </w:rPr>
              <w:t>.</w:t>
            </w:r>
            <w:r w:rsidR="001664D4" w:rsidRPr="00F346E3">
              <w:rPr>
                <w:rFonts w:ascii="Times New Roman" w:hAnsi="Times New Roman" w:cs="Times New Roman"/>
                <w:lang w:val="pl-PL"/>
              </w:rPr>
              <w:t xml:space="preserve"> podłogowa + wylewki</w:t>
            </w:r>
            <w:r>
              <w:rPr>
                <w:rFonts w:ascii="Times New Roman" w:hAnsi="Times New Roman" w:cs="Times New Roman"/>
                <w:lang w:val="pl-PL"/>
              </w:rPr>
              <w:t>;</w:t>
            </w:r>
            <w:r w:rsidR="001664D4" w:rsidRPr="00F346E3">
              <w:rPr>
                <w:rFonts w:ascii="Times New Roman" w:hAnsi="Times New Roman" w:cs="Times New Roman"/>
                <w:lang w:val="pl-PL"/>
              </w:rPr>
              <w:t xml:space="preserve"> </w:t>
            </w:r>
          </w:p>
          <w:p w14:paraId="5DDA0FA8" w14:textId="7B418266" w:rsidR="001664D4" w:rsidRPr="00F346E3" w:rsidRDefault="00F346E3" w:rsidP="00F346E3">
            <w:pPr>
              <w:pStyle w:val="Listapunktowana"/>
              <w:numPr>
                <w:ilvl w:val="1"/>
                <w:numId w:val="24"/>
              </w:numPr>
              <w:spacing w:after="0" w:line="360" w:lineRule="auto"/>
              <w:ind w:left="357" w:hanging="357"/>
              <w:rPr>
                <w:rFonts w:ascii="Times New Roman" w:hAnsi="Times New Roman" w:cs="Times New Roman"/>
              </w:rPr>
            </w:pPr>
            <w:proofErr w:type="spellStart"/>
            <w:r>
              <w:rPr>
                <w:rFonts w:ascii="Times New Roman" w:hAnsi="Times New Roman" w:cs="Times New Roman"/>
              </w:rPr>
              <w:t>M</w:t>
            </w:r>
            <w:r w:rsidR="001664D4" w:rsidRPr="00F346E3">
              <w:rPr>
                <w:rFonts w:ascii="Times New Roman" w:hAnsi="Times New Roman" w:cs="Times New Roman"/>
              </w:rPr>
              <w:t>ontaż</w:t>
            </w:r>
            <w:proofErr w:type="spellEnd"/>
            <w:r w:rsidR="001664D4" w:rsidRPr="00F346E3">
              <w:rPr>
                <w:rFonts w:ascii="Times New Roman" w:hAnsi="Times New Roman" w:cs="Times New Roman"/>
              </w:rPr>
              <w:t xml:space="preserve"> </w:t>
            </w:r>
            <w:proofErr w:type="spellStart"/>
            <w:r w:rsidR="001664D4" w:rsidRPr="00F346E3">
              <w:rPr>
                <w:rFonts w:ascii="Times New Roman" w:hAnsi="Times New Roman" w:cs="Times New Roman"/>
              </w:rPr>
              <w:t>kotłowni</w:t>
            </w:r>
            <w:proofErr w:type="spellEnd"/>
            <w:r w:rsidR="001664D4" w:rsidRPr="00F346E3">
              <w:rPr>
                <w:rFonts w:ascii="Times New Roman" w:hAnsi="Times New Roman" w:cs="Times New Roman"/>
              </w:rPr>
              <w:t xml:space="preserve"> </w:t>
            </w:r>
            <w:proofErr w:type="spellStart"/>
            <w:r w:rsidR="001664D4" w:rsidRPr="00F346E3">
              <w:rPr>
                <w:rFonts w:ascii="Times New Roman" w:hAnsi="Times New Roman" w:cs="Times New Roman"/>
              </w:rPr>
              <w:t>rozdzielaczy</w:t>
            </w:r>
            <w:proofErr w:type="spellEnd"/>
            <w:r w:rsidR="001664D4" w:rsidRPr="00F346E3">
              <w:rPr>
                <w:rFonts w:ascii="Times New Roman" w:hAnsi="Times New Roman" w:cs="Times New Roman"/>
              </w:rPr>
              <w:t xml:space="preserve"> </w:t>
            </w:r>
            <w:proofErr w:type="spellStart"/>
            <w:r w:rsidR="001664D4" w:rsidRPr="00F346E3">
              <w:rPr>
                <w:rFonts w:ascii="Times New Roman" w:hAnsi="Times New Roman" w:cs="Times New Roman"/>
              </w:rPr>
              <w:t>i</w:t>
            </w:r>
            <w:proofErr w:type="spellEnd"/>
            <w:r w:rsidR="001664D4" w:rsidRPr="00F346E3">
              <w:rPr>
                <w:rFonts w:ascii="Times New Roman" w:hAnsi="Times New Roman" w:cs="Times New Roman"/>
              </w:rPr>
              <w:t xml:space="preserve"> </w:t>
            </w:r>
            <w:proofErr w:type="spellStart"/>
            <w:r w:rsidR="001664D4" w:rsidRPr="00F346E3">
              <w:rPr>
                <w:rFonts w:ascii="Times New Roman" w:hAnsi="Times New Roman" w:cs="Times New Roman"/>
              </w:rPr>
              <w:t>kotła</w:t>
            </w:r>
            <w:proofErr w:type="spellEnd"/>
            <w:r>
              <w:rPr>
                <w:rFonts w:ascii="Times New Roman" w:hAnsi="Times New Roman" w:cs="Times New Roman"/>
              </w:rPr>
              <w:t>;</w:t>
            </w:r>
          </w:p>
          <w:p w14:paraId="119776A7" w14:textId="13FDBDF3" w:rsidR="001664D4" w:rsidRDefault="00F346E3" w:rsidP="00F346E3">
            <w:pPr>
              <w:pStyle w:val="Listapunktowana"/>
              <w:numPr>
                <w:ilvl w:val="1"/>
                <w:numId w:val="24"/>
              </w:numPr>
              <w:spacing w:after="0" w:line="360" w:lineRule="auto"/>
              <w:ind w:left="357" w:hanging="357"/>
              <w:rPr>
                <w:rFonts w:ascii="Times New Roman" w:hAnsi="Times New Roman" w:cs="Times New Roman"/>
              </w:rPr>
            </w:pPr>
            <w:proofErr w:type="spellStart"/>
            <w:r>
              <w:rPr>
                <w:rFonts w:ascii="Times New Roman" w:hAnsi="Times New Roman" w:cs="Times New Roman"/>
              </w:rPr>
              <w:t>M</w:t>
            </w:r>
            <w:r w:rsidR="001664D4" w:rsidRPr="00F346E3">
              <w:rPr>
                <w:rFonts w:ascii="Times New Roman" w:hAnsi="Times New Roman" w:cs="Times New Roman"/>
              </w:rPr>
              <w:t>ontaż</w:t>
            </w:r>
            <w:proofErr w:type="spellEnd"/>
            <w:r w:rsidR="001664D4" w:rsidRPr="00F346E3">
              <w:rPr>
                <w:rFonts w:ascii="Times New Roman" w:hAnsi="Times New Roman" w:cs="Times New Roman"/>
              </w:rPr>
              <w:t xml:space="preserve"> PV </w:t>
            </w:r>
          </w:p>
          <w:p w14:paraId="16C908B1" w14:textId="0F7FF668" w:rsidR="00F346E3" w:rsidRPr="00E45942" w:rsidRDefault="00F346E3" w:rsidP="00F346E3">
            <w:pPr>
              <w:pStyle w:val="Nagwek2"/>
              <w:spacing w:line="0" w:lineRule="atLeast"/>
              <w:rPr>
                <w:rFonts w:ascii="Times New Roman" w:hAnsi="Times New Roman" w:cs="Times New Roman"/>
                <w:b/>
                <w:bCs/>
                <w:color w:val="000000" w:themeColor="text1"/>
                <w:sz w:val="22"/>
                <w:szCs w:val="22"/>
              </w:rPr>
            </w:pPr>
            <w:r w:rsidRPr="00E45942">
              <w:rPr>
                <w:rFonts w:ascii="Times New Roman" w:hAnsi="Times New Roman" w:cs="Times New Roman"/>
                <w:b/>
                <w:bCs/>
                <w:color w:val="000000" w:themeColor="text1"/>
                <w:sz w:val="22"/>
                <w:szCs w:val="22"/>
              </w:rPr>
              <w:t xml:space="preserve">Etap </w:t>
            </w:r>
            <w:r>
              <w:rPr>
                <w:rFonts w:ascii="Times New Roman" w:hAnsi="Times New Roman" w:cs="Times New Roman"/>
                <w:b/>
                <w:bCs/>
                <w:color w:val="000000" w:themeColor="text1"/>
                <w:sz w:val="22"/>
                <w:szCs w:val="22"/>
              </w:rPr>
              <w:t>5</w:t>
            </w:r>
          </w:p>
          <w:p w14:paraId="395F1F88" w14:textId="77777777" w:rsidR="00F346E3" w:rsidRPr="00E45942" w:rsidRDefault="00F346E3" w:rsidP="00F346E3">
            <w:pPr>
              <w:pStyle w:val="Nagwek2"/>
              <w:spacing w:line="0" w:lineRule="atLeast"/>
              <w:rPr>
                <w:rFonts w:ascii="Times New Roman" w:hAnsi="Times New Roman" w:cs="Times New Roman"/>
                <w:b/>
                <w:bCs/>
                <w:color w:val="000000" w:themeColor="text1"/>
                <w:sz w:val="22"/>
                <w:szCs w:val="22"/>
              </w:rPr>
            </w:pPr>
            <w:r w:rsidRPr="00E45942">
              <w:rPr>
                <w:rFonts w:ascii="Times New Roman" w:hAnsi="Times New Roman" w:cs="Times New Roman"/>
                <w:b/>
                <w:bCs/>
                <w:color w:val="000000" w:themeColor="text1"/>
                <w:sz w:val="22"/>
                <w:szCs w:val="22"/>
              </w:rPr>
              <w:t xml:space="preserve">Kwota do wypłaty: </w:t>
            </w:r>
            <w:r>
              <w:rPr>
                <w:rFonts w:ascii="Times New Roman" w:hAnsi="Times New Roman" w:cs="Times New Roman"/>
                <w:b/>
                <w:bCs/>
                <w:color w:val="000000" w:themeColor="text1"/>
                <w:sz w:val="22"/>
                <w:szCs w:val="22"/>
              </w:rPr>
              <w:t>15</w:t>
            </w:r>
            <w:r w:rsidRPr="00E45942">
              <w:rPr>
                <w:rFonts w:ascii="Times New Roman" w:hAnsi="Times New Roman" w:cs="Times New Roman"/>
                <w:b/>
                <w:bCs/>
                <w:color w:val="000000" w:themeColor="text1"/>
                <w:sz w:val="22"/>
                <w:szCs w:val="22"/>
              </w:rPr>
              <w:t xml:space="preserve"> % </w:t>
            </w:r>
          </w:p>
          <w:p w14:paraId="114964D9" w14:textId="4A52CF45" w:rsidR="00F346E3" w:rsidRDefault="00F346E3" w:rsidP="00F346E3">
            <w:pPr>
              <w:pStyle w:val="Nagwek2"/>
              <w:spacing w:line="0" w:lineRule="atLeast"/>
              <w:rPr>
                <w:rFonts w:ascii="Times New Roman" w:hAnsi="Times New Roman" w:cs="Times New Roman"/>
                <w:b/>
                <w:bCs/>
                <w:color w:val="000000" w:themeColor="text1"/>
                <w:sz w:val="22"/>
                <w:szCs w:val="22"/>
              </w:rPr>
            </w:pPr>
            <w:r w:rsidRPr="00E45942">
              <w:rPr>
                <w:rFonts w:ascii="Times New Roman" w:hAnsi="Times New Roman" w:cs="Times New Roman"/>
                <w:b/>
                <w:bCs/>
                <w:color w:val="000000" w:themeColor="text1"/>
                <w:sz w:val="22"/>
                <w:szCs w:val="22"/>
              </w:rPr>
              <w:t xml:space="preserve">Termin wykonania: </w:t>
            </w:r>
            <w:r w:rsidR="001A4F20">
              <w:rPr>
                <w:rFonts w:ascii="Times New Roman" w:hAnsi="Times New Roman" w:cs="Times New Roman"/>
                <w:b/>
                <w:bCs/>
                <w:color w:val="000000" w:themeColor="text1"/>
                <w:sz w:val="22"/>
                <w:szCs w:val="22"/>
              </w:rPr>
              <w:t>20</w:t>
            </w:r>
            <w:r w:rsidRPr="00E45942">
              <w:rPr>
                <w:rFonts w:ascii="Times New Roman" w:hAnsi="Times New Roman" w:cs="Times New Roman"/>
                <w:b/>
                <w:bCs/>
                <w:color w:val="000000" w:themeColor="text1"/>
                <w:sz w:val="22"/>
                <w:szCs w:val="22"/>
              </w:rPr>
              <w:t>.</w:t>
            </w:r>
            <w:r>
              <w:rPr>
                <w:rFonts w:ascii="Times New Roman" w:hAnsi="Times New Roman" w:cs="Times New Roman"/>
                <w:b/>
                <w:bCs/>
                <w:color w:val="000000" w:themeColor="text1"/>
                <w:sz w:val="22"/>
                <w:szCs w:val="22"/>
              </w:rPr>
              <w:t>0</w:t>
            </w:r>
            <w:r w:rsidR="001A4F20">
              <w:rPr>
                <w:rFonts w:ascii="Times New Roman" w:hAnsi="Times New Roman" w:cs="Times New Roman"/>
                <w:b/>
                <w:bCs/>
                <w:color w:val="000000" w:themeColor="text1"/>
                <w:sz w:val="22"/>
                <w:szCs w:val="22"/>
              </w:rPr>
              <w:t>9</w:t>
            </w:r>
            <w:r w:rsidRPr="00E45942">
              <w:rPr>
                <w:rFonts w:ascii="Times New Roman" w:hAnsi="Times New Roman" w:cs="Times New Roman"/>
                <w:b/>
                <w:bCs/>
                <w:color w:val="000000" w:themeColor="text1"/>
                <w:sz w:val="22"/>
                <w:szCs w:val="22"/>
              </w:rPr>
              <w:t>.202</w:t>
            </w:r>
            <w:r>
              <w:rPr>
                <w:rFonts w:ascii="Times New Roman" w:hAnsi="Times New Roman" w:cs="Times New Roman"/>
                <w:b/>
                <w:bCs/>
                <w:color w:val="000000" w:themeColor="text1"/>
                <w:sz w:val="22"/>
                <w:szCs w:val="22"/>
              </w:rPr>
              <w:t>6</w:t>
            </w:r>
          </w:p>
          <w:p w14:paraId="529DE9FE" w14:textId="77777777" w:rsidR="00501300" w:rsidRDefault="00501300" w:rsidP="00501300">
            <w:pPr>
              <w:pStyle w:val="Listapunktowana"/>
              <w:numPr>
                <w:ilvl w:val="0"/>
                <w:numId w:val="0"/>
              </w:numPr>
              <w:spacing w:line="0" w:lineRule="atLeast"/>
              <w:rPr>
                <w:rFonts w:ascii="Times New Roman" w:hAnsi="Times New Roman" w:cs="Times New Roman"/>
              </w:rPr>
            </w:pPr>
          </w:p>
          <w:p w14:paraId="1AD6B883" w14:textId="39388A34" w:rsidR="00501300" w:rsidRPr="00501300" w:rsidRDefault="00501300" w:rsidP="007F55A1">
            <w:pPr>
              <w:pStyle w:val="Listapunktowana"/>
              <w:numPr>
                <w:ilvl w:val="1"/>
                <w:numId w:val="25"/>
              </w:numPr>
              <w:spacing w:after="0" w:line="360" w:lineRule="auto"/>
              <w:ind w:left="357" w:hanging="357"/>
              <w:rPr>
                <w:rFonts w:ascii="Times New Roman" w:hAnsi="Times New Roman" w:cs="Times New Roman"/>
              </w:rPr>
            </w:pPr>
            <w:proofErr w:type="spellStart"/>
            <w:r w:rsidRPr="00501300">
              <w:rPr>
                <w:rFonts w:ascii="Times New Roman" w:hAnsi="Times New Roman" w:cs="Times New Roman"/>
              </w:rPr>
              <w:t>Tynki</w:t>
            </w:r>
            <w:proofErr w:type="spellEnd"/>
            <w:r w:rsidRPr="00501300">
              <w:rPr>
                <w:rFonts w:ascii="Times New Roman" w:hAnsi="Times New Roman" w:cs="Times New Roman"/>
              </w:rPr>
              <w:t xml:space="preserve"> </w:t>
            </w:r>
            <w:proofErr w:type="spellStart"/>
            <w:r w:rsidRPr="00501300">
              <w:rPr>
                <w:rFonts w:ascii="Times New Roman" w:hAnsi="Times New Roman" w:cs="Times New Roman"/>
              </w:rPr>
              <w:t>wewnętrzne</w:t>
            </w:r>
            <w:proofErr w:type="spellEnd"/>
            <w:r w:rsidR="00A766A1">
              <w:rPr>
                <w:rFonts w:ascii="Times New Roman" w:hAnsi="Times New Roman" w:cs="Times New Roman"/>
              </w:rPr>
              <w:t>;</w:t>
            </w:r>
          </w:p>
          <w:p w14:paraId="3A713472" w14:textId="491AB8CB" w:rsidR="00501300" w:rsidRPr="00501300" w:rsidRDefault="00501300" w:rsidP="007F55A1">
            <w:pPr>
              <w:pStyle w:val="Listapunktowana"/>
              <w:numPr>
                <w:ilvl w:val="1"/>
                <w:numId w:val="25"/>
              </w:numPr>
              <w:spacing w:after="0" w:line="360" w:lineRule="auto"/>
              <w:ind w:left="357" w:hanging="357"/>
              <w:rPr>
                <w:rFonts w:ascii="Times New Roman" w:hAnsi="Times New Roman" w:cs="Times New Roman"/>
              </w:rPr>
            </w:pPr>
            <w:proofErr w:type="spellStart"/>
            <w:r w:rsidRPr="00501300">
              <w:rPr>
                <w:rFonts w:ascii="Times New Roman" w:hAnsi="Times New Roman" w:cs="Times New Roman"/>
              </w:rPr>
              <w:t>Instalacje</w:t>
            </w:r>
            <w:proofErr w:type="spellEnd"/>
            <w:r w:rsidRPr="00501300">
              <w:rPr>
                <w:rFonts w:ascii="Times New Roman" w:hAnsi="Times New Roman" w:cs="Times New Roman"/>
              </w:rPr>
              <w:t xml:space="preserve"> </w:t>
            </w:r>
            <w:proofErr w:type="spellStart"/>
            <w:r w:rsidRPr="00501300">
              <w:rPr>
                <w:rFonts w:ascii="Times New Roman" w:hAnsi="Times New Roman" w:cs="Times New Roman"/>
              </w:rPr>
              <w:t>elektryczne</w:t>
            </w:r>
            <w:proofErr w:type="spellEnd"/>
            <w:r w:rsidRPr="00501300">
              <w:rPr>
                <w:rFonts w:ascii="Times New Roman" w:hAnsi="Times New Roman" w:cs="Times New Roman"/>
              </w:rPr>
              <w:t xml:space="preserve"> po </w:t>
            </w:r>
            <w:proofErr w:type="spellStart"/>
            <w:r w:rsidRPr="00501300">
              <w:rPr>
                <w:rFonts w:ascii="Times New Roman" w:hAnsi="Times New Roman" w:cs="Times New Roman"/>
              </w:rPr>
              <w:t>tynkach</w:t>
            </w:r>
            <w:proofErr w:type="spellEnd"/>
            <w:r w:rsidR="00A766A1">
              <w:rPr>
                <w:rFonts w:ascii="Times New Roman" w:hAnsi="Times New Roman" w:cs="Times New Roman"/>
              </w:rPr>
              <w:t>;</w:t>
            </w:r>
            <w:r w:rsidRPr="00501300">
              <w:rPr>
                <w:rFonts w:ascii="Times New Roman" w:hAnsi="Times New Roman" w:cs="Times New Roman"/>
              </w:rPr>
              <w:t xml:space="preserve"> </w:t>
            </w:r>
          </w:p>
          <w:p w14:paraId="23F5DA1C" w14:textId="21301DAA" w:rsidR="00501300" w:rsidRPr="00501300" w:rsidRDefault="00501300" w:rsidP="007F55A1">
            <w:pPr>
              <w:pStyle w:val="Listapunktowana"/>
              <w:numPr>
                <w:ilvl w:val="1"/>
                <w:numId w:val="25"/>
              </w:numPr>
              <w:spacing w:after="0" w:line="360" w:lineRule="auto"/>
              <w:ind w:left="357" w:hanging="357"/>
              <w:rPr>
                <w:rFonts w:ascii="Times New Roman" w:hAnsi="Times New Roman" w:cs="Times New Roman"/>
              </w:rPr>
            </w:pPr>
            <w:proofErr w:type="spellStart"/>
            <w:r w:rsidRPr="00501300">
              <w:rPr>
                <w:rFonts w:ascii="Times New Roman" w:hAnsi="Times New Roman" w:cs="Times New Roman"/>
              </w:rPr>
              <w:t>Montaż</w:t>
            </w:r>
            <w:proofErr w:type="spellEnd"/>
            <w:r w:rsidRPr="00501300">
              <w:rPr>
                <w:rFonts w:ascii="Times New Roman" w:hAnsi="Times New Roman" w:cs="Times New Roman"/>
              </w:rPr>
              <w:t xml:space="preserve"> PV</w:t>
            </w:r>
            <w:r w:rsidR="00A766A1">
              <w:rPr>
                <w:rFonts w:ascii="Times New Roman" w:hAnsi="Times New Roman" w:cs="Times New Roman"/>
              </w:rPr>
              <w:t>;</w:t>
            </w:r>
            <w:r w:rsidRPr="00501300">
              <w:rPr>
                <w:rFonts w:ascii="Times New Roman" w:hAnsi="Times New Roman" w:cs="Times New Roman"/>
              </w:rPr>
              <w:t xml:space="preserve"> </w:t>
            </w:r>
          </w:p>
          <w:p w14:paraId="29BD3A7E" w14:textId="4DEEB509" w:rsidR="00501300" w:rsidRPr="00501300" w:rsidRDefault="00501300" w:rsidP="007F55A1">
            <w:pPr>
              <w:pStyle w:val="Listapunktowana"/>
              <w:numPr>
                <w:ilvl w:val="1"/>
                <w:numId w:val="25"/>
              </w:numPr>
              <w:spacing w:after="0" w:line="360" w:lineRule="auto"/>
              <w:ind w:left="357" w:hanging="357"/>
              <w:rPr>
                <w:rFonts w:ascii="Times New Roman" w:hAnsi="Times New Roman" w:cs="Times New Roman"/>
              </w:rPr>
            </w:pPr>
            <w:proofErr w:type="spellStart"/>
            <w:r w:rsidRPr="00501300">
              <w:rPr>
                <w:rFonts w:ascii="Times New Roman" w:hAnsi="Times New Roman" w:cs="Times New Roman"/>
              </w:rPr>
              <w:t>Montaż</w:t>
            </w:r>
            <w:proofErr w:type="spellEnd"/>
            <w:r w:rsidRPr="00501300">
              <w:rPr>
                <w:rFonts w:ascii="Times New Roman" w:hAnsi="Times New Roman" w:cs="Times New Roman"/>
              </w:rPr>
              <w:t xml:space="preserve"> </w:t>
            </w:r>
            <w:proofErr w:type="spellStart"/>
            <w:r w:rsidRPr="00501300">
              <w:rPr>
                <w:rFonts w:ascii="Times New Roman" w:hAnsi="Times New Roman" w:cs="Times New Roman"/>
              </w:rPr>
              <w:t>elewacji</w:t>
            </w:r>
            <w:proofErr w:type="spellEnd"/>
            <w:r w:rsidR="00A766A1">
              <w:rPr>
                <w:rFonts w:ascii="Times New Roman" w:hAnsi="Times New Roman" w:cs="Times New Roman"/>
              </w:rPr>
              <w:t>;</w:t>
            </w:r>
            <w:r w:rsidRPr="00501300">
              <w:rPr>
                <w:rFonts w:ascii="Times New Roman" w:hAnsi="Times New Roman" w:cs="Times New Roman"/>
              </w:rPr>
              <w:t xml:space="preserve"> </w:t>
            </w:r>
          </w:p>
          <w:p w14:paraId="5B79B0D7" w14:textId="66FBC3C7" w:rsidR="00501300" w:rsidRPr="00501300" w:rsidRDefault="00501300" w:rsidP="007F55A1">
            <w:pPr>
              <w:pStyle w:val="Listapunktowana"/>
              <w:numPr>
                <w:ilvl w:val="1"/>
                <w:numId w:val="25"/>
              </w:numPr>
              <w:spacing w:after="0" w:line="360" w:lineRule="auto"/>
              <w:ind w:left="357" w:hanging="357"/>
              <w:rPr>
                <w:rFonts w:ascii="Times New Roman" w:hAnsi="Times New Roman" w:cs="Times New Roman"/>
                <w:lang w:val="pl-PL"/>
              </w:rPr>
            </w:pPr>
            <w:r w:rsidRPr="00501300">
              <w:rPr>
                <w:rFonts w:ascii="Times New Roman" w:hAnsi="Times New Roman" w:cs="Times New Roman"/>
                <w:lang w:val="pl-PL"/>
              </w:rPr>
              <w:t>Elewacja- Tynki sylikonowe zewnętrzne</w:t>
            </w:r>
            <w:r w:rsidR="00A766A1">
              <w:rPr>
                <w:rFonts w:ascii="Times New Roman" w:hAnsi="Times New Roman" w:cs="Times New Roman"/>
                <w:lang w:val="pl-PL"/>
              </w:rPr>
              <w:t>;</w:t>
            </w:r>
          </w:p>
          <w:p w14:paraId="6682035E" w14:textId="6392978C" w:rsidR="00501300" w:rsidRPr="00501300" w:rsidRDefault="00501300" w:rsidP="007F55A1">
            <w:pPr>
              <w:pStyle w:val="Listapunktowana"/>
              <w:numPr>
                <w:ilvl w:val="1"/>
                <w:numId w:val="25"/>
              </w:numPr>
              <w:spacing w:after="0" w:line="360" w:lineRule="auto"/>
              <w:ind w:left="357" w:hanging="357"/>
              <w:rPr>
                <w:rFonts w:ascii="Times New Roman" w:hAnsi="Times New Roman" w:cs="Times New Roman"/>
                <w:lang w:val="pl-PL"/>
              </w:rPr>
            </w:pPr>
            <w:r w:rsidRPr="00501300">
              <w:rPr>
                <w:rFonts w:ascii="Times New Roman" w:hAnsi="Times New Roman" w:cs="Times New Roman"/>
                <w:lang w:val="pl-PL"/>
              </w:rPr>
              <w:t>Montaż  parapetów zewnętrznych</w:t>
            </w:r>
            <w:r w:rsidR="00A766A1">
              <w:rPr>
                <w:rFonts w:ascii="Times New Roman" w:hAnsi="Times New Roman" w:cs="Times New Roman"/>
                <w:lang w:val="pl-PL"/>
              </w:rPr>
              <w:t>;</w:t>
            </w:r>
            <w:r w:rsidRPr="00501300">
              <w:rPr>
                <w:rFonts w:ascii="Times New Roman" w:hAnsi="Times New Roman" w:cs="Times New Roman"/>
                <w:lang w:val="pl-PL"/>
              </w:rPr>
              <w:t xml:space="preserve"> </w:t>
            </w:r>
          </w:p>
          <w:p w14:paraId="24C81021" w14:textId="7C25CD68" w:rsidR="00501300" w:rsidRPr="00501300" w:rsidRDefault="006419E0" w:rsidP="007F55A1">
            <w:pPr>
              <w:pStyle w:val="Listapunktowana"/>
              <w:numPr>
                <w:ilvl w:val="1"/>
                <w:numId w:val="25"/>
              </w:numPr>
              <w:spacing w:after="0" w:line="360" w:lineRule="auto"/>
              <w:ind w:left="357" w:hanging="357"/>
              <w:rPr>
                <w:rFonts w:ascii="Times New Roman" w:hAnsi="Times New Roman" w:cs="Times New Roman"/>
                <w:lang w:val="pl-PL"/>
              </w:rPr>
            </w:pPr>
            <w:r>
              <w:rPr>
                <w:rFonts w:ascii="Times New Roman" w:hAnsi="Times New Roman" w:cs="Times New Roman"/>
                <w:lang w:val="pl-PL"/>
              </w:rPr>
              <w:t>Montaż rolet antywłamaniowych- parter;</w:t>
            </w:r>
          </w:p>
          <w:p w14:paraId="6167C2E4" w14:textId="291FFA97" w:rsidR="00F346E3" w:rsidRPr="007F55A1" w:rsidRDefault="00A766A1" w:rsidP="007F55A1">
            <w:pPr>
              <w:pStyle w:val="Listapunktowana"/>
              <w:numPr>
                <w:ilvl w:val="1"/>
                <w:numId w:val="25"/>
              </w:numPr>
              <w:spacing w:after="0" w:line="360" w:lineRule="auto"/>
              <w:ind w:left="357" w:hanging="357"/>
              <w:rPr>
                <w:rFonts w:ascii="Times New Roman" w:hAnsi="Times New Roman" w:cs="Times New Roman"/>
                <w:lang w:val="pl-PL"/>
              </w:rPr>
            </w:pPr>
            <w:r>
              <w:rPr>
                <w:rFonts w:ascii="Times New Roman" w:hAnsi="Times New Roman" w:cs="Times New Roman"/>
                <w:lang w:val="pl-PL"/>
              </w:rPr>
              <w:t>Montaż balustrad na 1 piętrze.</w:t>
            </w:r>
          </w:p>
          <w:p w14:paraId="104A8091" w14:textId="65C8DE66" w:rsidR="00017F88" w:rsidRPr="00E45942" w:rsidRDefault="00017F88" w:rsidP="00017F88">
            <w:pPr>
              <w:pStyle w:val="Nagwek2"/>
              <w:spacing w:line="0" w:lineRule="atLeast"/>
              <w:rPr>
                <w:rFonts w:ascii="Times New Roman" w:hAnsi="Times New Roman" w:cs="Times New Roman"/>
                <w:b/>
                <w:bCs/>
                <w:color w:val="000000" w:themeColor="text1"/>
                <w:sz w:val="22"/>
                <w:szCs w:val="22"/>
              </w:rPr>
            </w:pPr>
            <w:r w:rsidRPr="00E45942">
              <w:rPr>
                <w:rFonts w:ascii="Times New Roman" w:hAnsi="Times New Roman" w:cs="Times New Roman"/>
                <w:b/>
                <w:bCs/>
                <w:color w:val="000000" w:themeColor="text1"/>
                <w:sz w:val="22"/>
                <w:szCs w:val="22"/>
              </w:rPr>
              <w:t xml:space="preserve">Etap </w:t>
            </w:r>
            <w:r>
              <w:rPr>
                <w:rFonts w:ascii="Times New Roman" w:hAnsi="Times New Roman" w:cs="Times New Roman"/>
                <w:b/>
                <w:bCs/>
                <w:color w:val="000000" w:themeColor="text1"/>
                <w:sz w:val="22"/>
                <w:szCs w:val="22"/>
              </w:rPr>
              <w:t>6</w:t>
            </w:r>
          </w:p>
          <w:p w14:paraId="1532E9BC" w14:textId="56D5BE02" w:rsidR="00017F88" w:rsidRPr="00E45942" w:rsidRDefault="00017F88" w:rsidP="00017F88">
            <w:pPr>
              <w:pStyle w:val="Nagwek2"/>
              <w:spacing w:line="0" w:lineRule="atLeast"/>
              <w:rPr>
                <w:rFonts w:ascii="Times New Roman" w:hAnsi="Times New Roman" w:cs="Times New Roman"/>
                <w:b/>
                <w:bCs/>
                <w:color w:val="000000" w:themeColor="text1"/>
                <w:sz w:val="22"/>
                <w:szCs w:val="22"/>
              </w:rPr>
            </w:pPr>
            <w:r w:rsidRPr="00E45942">
              <w:rPr>
                <w:rFonts w:ascii="Times New Roman" w:hAnsi="Times New Roman" w:cs="Times New Roman"/>
                <w:b/>
                <w:bCs/>
                <w:color w:val="000000" w:themeColor="text1"/>
                <w:sz w:val="22"/>
                <w:szCs w:val="22"/>
              </w:rPr>
              <w:t xml:space="preserve">Kwota do wypłaty: </w:t>
            </w:r>
            <w:r>
              <w:rPr>
                <w:rFonts w:ascii="Times New Roman" w:hAnsi="Times New Roman" w:cs="Times New Roman"/>
                <w:b/>
                <w:bCs/>
                <w:color w:val="000000" w:themeColor="text1"/>
                <w:sz w:val="22"/>
                <w:szCs w:val="22"/>
              </w:rPr>
              <w:t>1</w:t>
            </w:r>
            <w:r w:rsidR="000532EA">
              <w:rPr>
                <w:rFonts w:ascii="Times New Roman" w:hAnsi="Times New Roman" w:cs="Times New Roman"/>
                <w:b/>
                <w:bCs/>
                <w:color w:val="000000" w:themeColor="text1"/>
                <w:sz w:val="22"/>
                <w:szCs w:val="22"/>
              </w:rPr>
              <w:t>0</w:t>
            </w:r>
            <w:r w:rsidRPr="00E45942">
              <w:rPr>
                <w:rFonts w:ascii="Times New Roman" w:hAnsi="Times New Roman" w:cs="Times New Roman"/>
                <w:b/>
                <w:bCs/>
                <w:color w:val="000000" w:themeColor="text1"/>
                <w:sz w:val="22"/>
                <w:szCs w:val="22"/>
              </w:rPr>
              <w:t xml:space="preserve"> % </w:t>
            </w:r>
          </w:p>
          <w:p w14:paraId="4EB852BA" w14:textId="483BB49C" w:rsidR="00017F88" w:rsidRDefault="00017F88" w:rsidP="007F55A1">
            <w:pPr>
              <w:pStyle w:val="Nagwek2"/>
              <w:spacing w:line="0" w:lineRule="atLeast"/>
              <w:rPr>
                <w:rFonts w:ascii="Times New Roman" w:hAnsi="Times New Roman" w:cs="Times New Roman"/>
                <w:b/>
                <w:bCs/>
                <w:color w:val="000000" w:themeColor="text1"/>
                <w:sz w:val="22"/>
                <w:szCs w:val="22"/>
              </w:rPr>
            </w:pPr>
            <w:r w:rsidRPr="00E45942">
              <w:rPr>
                <w:rFonts w:ascii="Times New Roman" w:hAnsi="Times New Roman" w:cs="Times New Roman"/>
                <w:b/>
                <w:bCs/>
                <w:color w:val="000000" w:themeColor="text1"/>
                <w:sz w:val="22"/>
                <w:szCs w:val="22"/>
              </w:rPr>
              <w:t xml:space="preserve">Termin wykonania: </w:t>
            </w:r>
            <w:r w:rsidR="008D79FD">
              <w:rPr>
                <w:rFonts w:ascii="Times New Roman" w:hAnsi="Times New Roman" w:cs="Times New Roman"/>
                <w:b/>
                <w:bCs/>
                <w:color w:val="000000" w:themeColor="text1"/>
                <w:sz w:val="22"/>
                <w:szCs w:val="22"/>
              </w:rPr>
              <w:t>19</w:t>
            </w:r>
            <w:r w:rsidRPr="00E45942">
              <w:rPr>
                <w:rFonts w:ascii="Times New Roman" w:hAnsi="Times New Roman" w:cs="Times New Roman"/>
                <w:b/>
                <w:bCs/>
                <w:color w:val="000000" w:themeColor="text1"/>
                <w:sz w:val="22"/>
                <w:szCs w:val="22"/>
              </w:rPr>
              <w:t>.</w:t>
            </w:r>
            <w:r w:rsidR="008D79FD">
              <w:rPr>
                <w:rFonts w:ascii="Times New Roman" w:hAnsi="Times New Roman" w:cs="Times New Roman"/>
                <w:b/>
                <w:bCs/>
                <w:color w:val="000000" w:themeColor="text1"/>
                <w:sz w:val="22"/>
                <w:szCs w:val="22"/>
              </w:rPr>
              <w:t>10</w:t>
            </w:r>
            <w:r w:rsidRPr="00E45942">
              <w:rPr>
                <w:rFonts w:ascii="Times New Roman" w:hAnsi="Times New Roman" w:cs="Times New Roman"/>
                <w:b/>
                <w:bCs/>
                <w:color w:val="000000" w:themeColor="text1"/>
                <w:sz w:val="22"/>
                <w:szCs w:val="22"/>
              </w:rPr>
              <w:t>.202</w:t>
            </w:r>
            <w:r>
              <w:rPr>
                <w:rFonts w:ascii="Times New Roman" w:hAnsi="Times New Roman" w:cs="Times New Roman"/>
                <w:b/>
                <w:bCs/>
                <w:color w:val="000000" w:themeColor="text1"/>
                <w:sz w:val="22"/>
                <w:szCs w:val="22"/>
              </w:rPr>
              <w:t>6</w:t>
            </w:r>
          </w:p>
          <w:p w14:paraId="24F7B690" w14:textId="77777777" w:rsidR="007F55A1" w:rsidRPr="007F55A1" w:rsidRDefault="007F55A1" w:rsidP="007F55A1"/>
          <w:p w14:paraId="4344BEE7" w14:textId="77777777" w:rsidR="008D79FD" w:rsidRDefault="00017F88" w:rsidP="007F55A1">
            <w:pPr>
              <w:pStyle w:val="Akapitzlist"/>
              <w:numPr>
                <w:ilvl w:val="1"/>
                <w:numId w:val="26"/>
              </w:numPr>
              <w:spacing w:line="360" w:lineRule="auto"/>
              <w:ind w:left="357" w:hanging="357"/>
              <w:rPr>
                <w:rFonts w:ascii="Times New Roman" w:hAnsi="Times New Roman" w:cs="Times New Roman"/>
              </w:rPr>
            </w:pPr>
            <w:r w:rsidRPr="008D79FD">
              <w:rPr>
                <w:rFonts w:ascii="Times New Roman" w:hAnsi="Times New Roman" w:cs="Times New Roman"/>
              </w:rPr>
              <w:t>Ocieplenie poddasza pian PUR</w:t>
            </w:r>
          </w:p>
          <w:p w14:paraId="3F45A5A8" w14:textId="3CB719F3" w:rsidR="00546D21" w:rsidRDefault="00546D21" w:rsidP="007F55A1">
            <w:pPr>
              <w:pStyle w:val="Akapitzlist"/>
              <w:numPr>
                <w:ilvl w:val="1"/>
                <w:numId w:val="26"/>
              </w:numPr>
              <w:spacing w:line="360" w:lineRule="auto"/>
              <w:ind w:left="357" w:hanging="357"/>
              <w:rPr>
                <w:rFonts w:ascii="Times New Roman" w:hAnsi="Times New Roman" w:cs="Times New Roman"/>
              </w:rPr>
            </w:pPr>
            <w:r>
              <w:rPr>
                <w:rFonts w:ascii="Times New Roman" w:hAnsi="Times New Roman" w:cs="Times New Roman"/>
              </w:rPr>
              <w:t>Z</w:t>
            </w:r>
            <w:r w:rsidR="00017F88" w:rsidRPr="008D79FD">
              <w:rPr>
                <w:rFonts w:ascii="Times New Roman" w:hAnsi="Times New Roman" w:cs="Times New Roman"/>
              </w:rPr>
              <w:t xml:space="preserve">abudowa </w:t>
            </w:r>
            <w:r>
              <w:rPr>
                <w:rFonts w:ascii="Times New Roman" w:hAnsi="Times New Roman" w:cs="Times New Roman"/>
              </w:rPr>
              <w:t xml:space="preserve">płytami </w:t>
            </w:r>
            <w:r w:rsidR="00017F88" w:rsidRPr="008D79FD">
              <w:rPr>
                <w:rFonts w:ascii="Times New Roman" w:hAnsi="Times New Roman" w:cs="Times New Roman"/>
              </w:rPr>
              <w:t>karton gips poddasza</w:t>
            </w:r>
          </w:p>
          <w:p w14:paraId="7FB84BD7" w14:textId="56964FDC" w:rsidR="00017F88" w:rsidRPr="00546D21" w:rsidRDefault="00546D21" w:rsidP="007F55A1">
            <w:pPr>
              <w:pStyle w:val="Akapitzlist"/>
              <w:numPr>
                <w:ilvl w:val="1"/>
                <w:numId w:val="26"/>
              </w:numPr>
              <w:spacing w:line="360" w:lineRule="auto"/>
              <w:ind w:left="357" w:hanging="357"/>
              <w:rPr>
                <w:rFonts w:ascii="Times New Roman" w:hAnsi="Times New Roman" w:cs="Times New Roman"/>
              </w:rPr>
            </w:pPr>
            <w:r>
              <w:rPr>
                <w:rFonts w:ascii="Times New Roman" w:hAnsi="Times New Roman" w:cs="Times New Roman"/>
              </w:rPr>
              <w:t>Z</w:t>
            </w:r>
            <w:r w:rsidR="00017F88" w:rsidRPr="00546D21">
              <w:rPr>
                <w:rFonts w:ascii="Times New Roman" w:hAnsi="Times New Roman" w:cs="Times New Roman"/>
              </w:rPr>
              <w:t>agospodarowanie terenu</w:t>
            </w:r>
          </w:p>
          <w:p w14:paraId="5C427283" w14:textId="0ADEC471" w:rsidR="00017F88" w:rsidRPr="00546D21" w:rsidRDefault="00546D21" w:rsidP="007F55A1">
            <w:pPr>
              <w:pStyle w:val="Akapitzlist"/>
              <w:numPr>
                <w:ilvl w:val="1"/>
                <w:numId w:val="26"/>
              </w:numPr>
              <w:spacing w:line="360" w:lineRule="auto"/>
              <w:ind w:left="357" w:hanging="357"/>
              <w:rPr>
                <w:rFonts w:ascii="Times New Roman" w:hAnsi="Times New Roman" w:cs="Times New Roman"/>
              </w:rPr>
            </w:pPr>
            <w:r>
              <w:rPr>
                <w:rFonts w:ascii="Times New Roman" w:hAnsi="Times New Roman" w:cs="Times New Roman"/>
              </w:rPr>
              <w:t>O</w:t>
            </w:r>
            <w:r w:rsidR="00017F88" w:rsidRPr="00546D21">
              <w:rPr>
                <w:rFonts w:ascii="Times New Roman" w:hAnsi="Times New Roman" w:cs="Times New Roman"/>
              </w:rPr>
              <w:t>grodzenie</w:t>
            </w:r>
          </w:p>
          <w:p w14:paraId="7C2FEBB8" w14:textId="140F0C4D" w:rsidR="00017F88" w:rsidRPr="00546D21" w:rsidRDefault="00546D21" w:rsidP="007F55A1">
            <w:pPr>
              <w:pStyle w:val="Akapitzlist"/>
              <w:numPr>
                <w:ilvl w:val="1"/>
                <w:numId w:val="26"/>
              </w:numPr>
              <w:spacing w:line="360" w:lineRule="auto"/>
              <w:ind w:left="357" w:hanging="357"/>
              <w:rPr>
                <w:rFonts w:ascii="Times New Roman" w:hAnsi="Times New Roman" w:cs="Times New Roman"/>
              </w:rPr>
            </w:pPr>
            <w:r>
              <w:rPr>
                <w:rFonts w:ascii="Times New Roman" w:hAnsi="Times New Roman" w:cs="Times New Roman"/>
              </w:rPr>
              <w:t>N</w:t>
            </w:r>
            <w:r w:rsidR="00017F88" w:rsidRPr="00546D21">
              <w:rPr>
                <w:rFonts w:ascii="Times New Roman" w:hAnsi="Times New Roman" w:cs="Times New Roman"/>
              </w:rPr>
              <w:t>asadzenia</w:t>
            </w:r>
          </w:p>
          <w:p w14:paraId="5572F3C5" w14:textId="308655C2" w:rsidR="00017F88" w:rsidRPr="00546D21" w:rsidRDefault="00546D21" w:rsidP="007F55A1">
            <w:pPr>
              <w:pStyle w:val="Akapitzlist"/>
              <w:numPr>
                <w:ilvl w:val="1"/>
                <w:numId w:val="26"/>
              </w:numPr>
              <w:spacing w:line="360" w:lineRule="auto"/>
              <w:ind w:left="357" w:hanging="357"/>
              <w:rPr>
                <w:rFonts w:ascii="Times New Roman" w:hAnsi="Times New Roman" w:cs="Times New Roman"/>
              </w:rPr>
            </w:pPr>
            <w:r>
              <w:rPr>
                <w:rFonts w:ascii="Times New Roman" w:hAnsi="Times New Roman" w:cs="Times New Roman"/>
              </w:rPr>
              <w:t>W</w:t>
            </w:r>
            <w:r w:rsidR="00017F88" w:rsidRPr="00546D21">
              <w:rPr>
                <w:rFonts w:ascii="Times New Roman" w:hAnsi="Times New Roman" w:cs="Times New Roman"/>
              </w:rPr>
              <w:t>iata</w:t>
            </w:r>
          </w:p>
          <w:p w14:paraId="35FEA535" w14:textId="135F9ADA" w:rsidR="00017F88" w:rsidRPr="00546D21" w:rsidRDefault="00546D21" w:rsidP="007F55A1">
            <w:pPr>
              <w:pStyle w:val="Akapitzlist"/>
              <w:numPr>
                <w:ilvl w:val="1"/>
                <w:numId w:val="26"/>
              </w:numPr>
              <w:spacing w:line="360" w:lineRule="auto"/>
              <w:ind w:left="357" w:hanging="357"/>
              <w:rPr>
                <w:rFonts w:ascii="Times New Roman" w:hAnsi="Times New Roman" w:cs="Times New Roman"/>
              </w:rPr>
            </w:pPr>
            <w:r>
              <w:rPr>
                <w:rFonts w:ascii="Times New Roman" w:hAnsi="Times New Roman" w:cs="Times New Roman"/>
              </w:rPr>
              <w:t>T</w:t>
            </w:r>
            <w:r w:rsidR="00017F88" w:rsidRPr="00546D21">
              <w:rPr>
                <w:rFonts w:ascii="Times New Roman" w:hAnsi="Times New Roman" w:cs="Times New Roman"/>
              </w:rPr>
              <w:t>rawnik</w:t>
            </w:r>
          </w:p>
          <w:p w14:paraId="0514B787" w14:textId="2D600A4A" w:rsidR="00017F88" w:rsidRPr="00546D21" w:rsidRDefault="00546D21" w:rsidP="007F55A1">
            <w:pPr>
              <w:pStyle w:val="Akapitzlist"/>
              <w:numPr>
                <w:ilvl w:val="1"/>
                <w:numId w:val="26"/>
              </w:numPr>
              <w:spacing w:line="360" w:lineRule="auto"/>
              <w:ind w:left="357" w:hanging="357"/>
              <w:rPr>
                <w:rFonts w:ascii="Times New Roman" w:hAnsi="Times New Roman" w:cs="Times New Roman"/>
              </w:rPr>
            </w:pPr>
            <w:proofErr w:type="spellStart"/>
            <w:r>
              <w:rPr>
                <w:rFonts w:ascii="Times New Roman" w:hAnsi="Times New Roman" w:cs="Times New Roman"/>
              </w:rPr>
              <w:t>G</w:t>
            </w:r>
            <w:r w:rsidR="00017F88" w:rsidRPr="00546D21">
              <w:rPr>
                <w:rFonts w:ascii="Times New Roman" w:hAnsi="Times New Roman" w:cs="Times New Roman"/>
              </w:rPr>
              <w:t>eokrata</w:t>
            </w:r>
            <w:proofErr w:type="spellEnd"/>
            <w:r w:rsidR="00017F88" w:rsidRPr="00546D21">
              <w:rPr>
                <w:rFonts w:ascii="Times New Roman" w:hAnsi="Times New Roman" w:cs="Times New Roman"/>
              </w:rPr>
              <w:t xml:space="preserve"> (wy</w:t>
            </w:r>
            <w:r>
              <w:rPr>
                <w:rFonts w:ascii="Times New Roman" w:hAnsi="Times New Roman" w:cs="Times New Roman"/>
              </w:rPr>
              <w:t>sypana</w:t>
            </w:r>
            <w:r w:rsidR="00017F88" w:rsidRPr="00546D21">
              <w:rPr>
                <w:rFonts w:ascii="Times New Roman" w:hAnsi="Times New Roman" w:cs="Times New Roman"/>
              </w:rPr>
              <w:t xml:space="preserve"> kamieniem z </w:t>
            </w:r>
            <w:r>
              <w:rPr>
                <w:rFonts w:ascii="Times New Roman" w:hAnsi="Times New Roman" w:cs="Times New Roman"/>
              </w:rPr>
              <w:t>rz. W</w:t>
            </w:r>
            <w:r w:rsidR="00017F88" w:rsidRPr="00546D21">
              <w:rPr>
                <w:rFonts w:ascii="Times New Roman" w:hAnsi="Times New Roman" w:cs="Times New Roman"/>
              </w:rPr>
              <w:t>isły)</w:t>
            </w:r>
          </w:p>
          <w:p w14:paraId="48250A4E" w14:textId="77777777" w:rsidR="00B676EE" w:rsidRDefault="00546D21" w:rsidP="00B676EE">
            <w:pPr>
              <w:pStyle w:val="Akapitzlist"/>
              <w:numPr>
                <w:ilvl w:val="1"/>
                <w:numId w:val="26"/>
              </w:numPr>
              <w:spacing w:line="360" w:lineRule="auto"/>
              <w:ind w:left="357" w:hanging="357"/>
              <w:rPr>
                <w:rFonts w:ascii="Times New Roman" w:hAnsi="Times New Roman" w:cs="Times New Roman"/>
              </w:rPr>
            </w:pPr>
            <w:r>
              <w:rPr>
                <w:rFonts w:ascii="Times New Roman" w:hAnsi="Times New Roman" w:cs="Times New Roman"/>
              </w:rPr>
              <w:t>T</w:t>
            </w:r>
            <w:r w:rsidR="00017F88" w:rsidRPr="00546D21">
              <w:rPr>
                <w:rFonts w:ascii="Times New Roman" w:hAnsi="Times New Roman" w:cs="Times New Roman"/>
              </w:rPr>
              <w:t>aras</w:t>
            </w:r>
          </w:p>
          <w:p w14:paraId="70CD62A6" w14:textId="5EDF23EA" w:rsidR="0010130E" w:rsidRPr="0010130E" w:rsidRDefault="0010130E" w:rsidP="0010130E">
            <w:pPr>
              <w:spacing w:line="360" w:lineRule="auto"/>
              <w:rPr>
                <w:rFonts w:ascii="Times New Roman" w:hAnsi="Times New Roman" w:cs="Times New Roman"/>
              </w:rPr>
            </w:pPr>
            <w:r w:rsidRPr="0010130E">
              <w:rPr>
                <w:rFonts w:ascii="Times New Roman" w:hAnsi="Times New Roman" w:cs="Times New Roman"/>
              </w:rPr>
              <w:t>6.</w:t>
            </w:r>
            <w:r>
              <w:rPr>
                <w:rFonts w:ascii="Times New Roman" w:hAnsi="Times New Roman" w:cs="Times New Roman"/>
              </w:rPr>
              <w:t xml:space="preserve">10 </w:t>
            </w:r>
            <w:r w:rsidR="001278CC" w:rsidRPr="0010130E">
              <w:rPr>
                <w:rFonts w:ascii="Times New Roman" w:hAnsi="Times New Roman" w:cs="Times New Roman"/>
              </w:rPr>
              <w:t xml:space="preserve">Marketing, koszty notarialne, obsługa prawna, </w:t>
            </w:r>
            <w:r w:rsidR="00B676EE" w:rsidRPr="0010130E">
              <w:rPr>
                <w:rFonts w:ascii="Times New Roman" w:hAnsi="Times New Roman" w:cs="Times New Roman"/>
              </w:rPr>
              <w:t>kierownik</w:t>
            </w:r>
          </w:p>
          <w:p w14:paraId="261AA551" w14:textId="5505C2EE" w:rsidR="00B676EE" w:rsidRPr="0010130E" w:rsidRDefault="0010130E" w:rsidP="0010130E">
            <w:pPr>
              <w:spacing w:line="360" w:lineRule="auto"/>
              <w:rPr>
                <w:rFonts w:ascii="Times New Roman" w:hAnsi="Times New Roman" w:cs="Times New Roman"/>
              </w:rPr>
            </w:pPr>
            <w:r>
              <w:rPr>
                <w:rFonts w:ascii="Times New Roman" w:hAnsi="Times New Roman" w:cs="Times New Roman"/>
              </w:rPr>
              <w:t xml:space="preserve">6.11 </w:t>
            </w:r>
            <w:r w:rsidR="00731B56">
              <w:rPr>
                <w:rFonts w:ascii="Times New Roman" w:hAnsi="Times New Roman" w:cs="Times New Roman"/>
              </w:rPr>
              <w:t>Zgłoszenie zakończenia budowy, uzyskanie zaświadczenia o samodzielności lokali.</w:t>
            </w:r>
          </w:p>
          <w:p w14:paraId="44415C21" w14:textId="77777777" w:rsidR="001664D4" w:rsidRPr="006872E0" w:rsidRDefault="001664D4" w:rsidP="006872E0">
            <w:pPr>
              <w:pStyle w:val="Listapunktowana"/>
              <w:numPr>
                <w:ilvl w:val="0"/>
                <w:numId w:val="0"/>
              </w:numPr>
              <w:spacing w:line="0" w:lineRule="atLeast"/>
              <w:rPr>
                <w:rFonts w:ascii="Times New Roman" w:hAnsi="Times New Roman" w:cs="Times New Roman"/>
                <w:u w:val="single"/>
              </w:rPr>
            </w:pPr>
          </w:p>
          <w:p w14:paraId="2D4E7BF7" w14:textId="124B4D4B" w:rsidR="006872E0" w:rsidRPr="006872E0" w:rsidRDefault="006872E0" w:rsidP="006872E0"/>
          <w:p w14:paraId="566E8EA2" w14:textId="77777777" w:rsidR="00652019" w:rsidRDefault="00652019" w:rsidP="00652019"/>
          <w:p w14:paraId="68A2AEFD" w14:textId="77777777" w:rsidR="00652019" w:rsidRPr="00652019" w:rsidRDefault="00652019" w:rsidP="00652019"/>
          <w:p w14:paraId="73D23907" w14:textId="77777777" w:rsidR="000C23C6" w:rsidRPr="00BA69FD" w:rsidRDefault="000C23C6" w:rsidP="000C23C6">
            <w:pPr>
              <w:pStyle w:val="Listapunktowana"/>
              <w:numPr>
                <w:ilvl w:val="0"/>
                <w:numId w:val="0"/>
              </w:numPr>
              <w:spacing w:after="0" w:line="360" w:lineRule="auto"/>
              <w:rPr>
                <w:rFonts w:ascii="Times New Roman" w:hAnsi="Times New Roman" w:cs="Times New Roman"/>
                <w:sz w:val="24"/>
                <w:szCs w:val="24"/>
                <w:lang w:val="pl-PL"/>
              </w:rPr>
            </w:pPr>
          </w:p>
          <w:p w14:paraId="366C9A1A" w14:textId="77777777" w:rsidR="00620282" w:rsidRPr="004C6E4C" w:rsidRDefault="00620282" w:rsidP="00620282">
            <w:pPr>
              <w:spacing w:line="360" w:lineRule="auto"/>
              <w:rPr>
                <w:rFonts w:ascii="Times New Roman" w:hAnsi="Times New Roman" w:cs="Times New Roman"/>
              </w:rPr>
            </w:pPr>
          </w:p>
          <w:p w14:paraId="54987EE0" w14:textId="626A4174" w:rsidR="006F76CF" w:rsidRPr="004C6E4C" w:rsidRDefault="006F76CF">
            <w:pPr>
              <w:ind w:left="2"/>
              <w:rPr>
                <w:rFonts w:ascii="Times New Roman" w:hAnsi="Times New Roman" w:cs="Times New Roman"/>
                <w:i/>
                <w:iCs/>
                <w:sz w:val="24"/>
                <w:szCs w:val="24"/>
              </w:rPr>
            </w:pPr>
          </w:p>
        </w:tc>
      </w:tr>
      <w:tr w:rsidR="006F76CF" w14:paraId="54987EE4" w14:textId="77777777" w:rsidTr="005566CC">
        <w:trPr>
          <w:trHeight w:val="548"/>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EE2" w14:textId="77777777" w:rsidR="006F76CF" w:rsidRDefault="00E1402B">
            <w:r>
              <w:rPr>
                <w:rFonts w:ascii="Times New Roman" w:eastAsia="Times New Roman" w:hAnsi="Times New Roman" w:cs="Times New Roman"/>
                <w:sz w:val="20"/>
              </w:rPr>
              <w:lastRenderedPageBreak/>
              <w:t xml:space="preserve">Dopuszczenie waloryzacji ceny oraz określenie zasad waloryzacji </w:t>
            </w:r>
          </w:p>
        </w:tc>
        <w:tc>
          <w:tcPr>
            <w:tcW w:w="6674" w:type="dxa"/>
            <w:tcBorders>
              <w:top w:val="single" w:sz="4" w:space="0" w:color="000000"/>
              <w:left w:val="single" w:sz="4" w:space="0" w:color="000000"/>
              <w:bottom w:val="single" w:sz="4" w:space="0" w:color="000000"/>
              <w:right w:val="single" w:sz="4" w:space="0" w:color="000000"/>
            </w:tcBorders>
          </w:tcPr>
          <w:p w14:paraId="13A3170F" w14:textId="00B23C05" w:rsidR="00232439" w:rsidRPr="00731B56" w:rsidRDefault="00F10CCA" w:rsidP="00232439">
            <w:pPr>
              <w:tabs>
                <w:tab w:val="right" w:leader="hyphen" w:pos="9360"/>
              </w:tabs>
              <w:spacing w:line="276" w:lineRule="auto"/>
              <w:jc w:val="both"/>
              <w:rPr>
                <w:rFonts w:ascii="Times New Roman" w:hAnsi="Times New Roman" w:cs="Times New Roman"/>
                <w:bCs/>
              </w:rPr>
            </w:pPr>
            <w:r>
              <w:rPr>
                <w:rFonts w:ascii="Times New Roman" w:eastAsia="Times New Roman" w:hAnsi="Times New Roman" w:cs="Times New Roman"/>
              </w:rPr>
              <w:t xml:space="preserve">Wg wzoru umowy deweloperskiej. </w:t>
            </w:r>
            <w:r w:rsidR="00232439" w:rsidRPr="00731B56">
              <w:rPr>
                <w:rFonts w:ascii="Times New Roman" w:eastAsia="Times New Roman" w:hAnsi="Times New Roman" w:cs="Times New Roman"/>
              </w:rPr>
              <w:t xml:space="preserve">Wskazana w ust. 2 </w:t>
            </w:r>
            <w:r w:rsidR="00232439" w:rsidRPr="00731B56">
              <w:rPr>
                <w:rFonts w:ascii="Times New Roman" w:hAnsi="Times New Roman" w:cs="Times New Roman"/>
              </w:rPr>
              <w:t>c</w:t>
            </w:r>
            <w:r w:rsidR="00232439" w:rsidRPr="00731B56">
              <w:rPr>
                <w:rFonts w:ascii="Times New Roman" w:hAnsi="Times New Roman" w:cs="Times New Roman"/>
                <w:bCs/>
              </w:rPr>
              <w:t>ena nie podlega waloryzacji i może ulec zmianie jedynie wskutek:</w:t>
            </w:r>
          </w:p>
          <w:p w14:paraId="72B8545E" w14:textId="53BDEA14" w:rsidR="00232439" w:rsidRPr="00731B56" w:rsidRDefault="00232439" w:rsidP="00232439">
            <w:pPr>
              <w:tabs>
                <w:tab w:val="right" w:leader="hyphen" w:pos="9360"/>
              </w:tabs>
              <w:spacing w:line="276" w:lineRule="auto"/>
              <w:contextualSpacing/>
              <w:jc w:val="both"/>
              <w:rPr>
                <w:rFonts w:ascii="Times New Roman" w:hAnsi="Times New Roman" w:cs="Times New Roman"/>
                <w:bCs/>
              </w:rPr>
            </w:pPr>
            <w:r w:rsidRPr="00731B56">
              <w:rPr>
                <w:rFonts w:ascii="Times New Roman" w:hAnsi="Times New Roman" w:cs="Times New Roman"/>
                <w:bCs/>
              </w:rPr>
              <w:t>- zmiany stawki podatku od towarów i usług,</w:t>
            </w:r>
          </w:p>
          <w:p w14:paraId="54987EE3" w14:textId="37C9DEDA" w:rsidR="006F76CF" w:rsidRPr="004C6E4C" w:rsidRDefault="00232439" w:rsidP="00232439">
            <w:pPr>
              <w:ind w:left="2"/>
              <w:rPr>
                <w:i/>
                <w:iCs/>
              </w:rPr>
            </w:pPr>
            <w:r w:rsidRPr="00731B56">
              <w:rPr>
                <w:rFonts w:ascii="Times New Roman" w:hAnsi="Times New Roman" w:cs="Times New Roman"/>
                <w:bCs/>
              </w:rPr>
              <w:t>- zmiany powierzchni użytkowej budynku mieszkalnego,</w:t>
            </w:r>
          </w:p>
        </w:tc>
      </w:tr>
      <w:tr w:rsidR="006F76CF" w14:paraId="54987EE8" w14:textId="77777777">
        <w:trPr>
          <w:trHeight w:val="1200"/>
        </w:trPr>
        <w:tc>
          <w:tcPr>
            <w:tcW w:w="9644"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54987EE5" w14:textId="77777777" w:rsidR="006F76CF" w:rsidRDefault="00E1402B">
            <w:pPr>
              <w:spacing w:after="13"/>
            </w:pPr>
            <w:r>
              <w:rPr>
                <w:rFonts w:ascii="Times New Roman" w:eastAsia="Times New Roman" w:hAnsi="Times New Roman" w:cs="Times New Roman"/>
                <w:b/>
                <w:sz w:val="20"/>
              </w:rPr>
              <w:t xml:space="preserve">WARUNKI ODSTĄPIENIA OD UMOWY DEWELOPERSKIEJ LUB UMOWY, O KTÓREJ MOWA </w:t>
            </w:r>
          </w:p>
          <w:p w14:paraId="54987EE6" w14:textId="77777777" w:rsidR="006F76CF" w:rsidRDefault="00E1402B">
            <w:pPr>
              <w:spacing w:after="14"/>
            </w:pPr>
            <w:r>
              <w:rPr>
                <w:rFonts w:ascii="Times New Roman" w:eastAsia="Times New Roman" w:hAnsi="Times New Roman" w:cs="Times New Roman"/>
                <w:b/>
                <w:sz w:val="20"/>
              </w:rPr>
              <w:t xml:space="preserve">W ART. 2 UST. 1 PKT 2, 3 LUB 5 USTAWY Z DNIA 20 MAJA 2021 r. O OCHRONIE PRAW NABYWCY </w:t>
            </w:r>
          </w:p>
          <w:p w14:paraId="54987EE7" w14:textId="77777777" w:rsidR="006F76CF" w:rsidRDefault="00E1402B">
            <w:r>
              <w:rPr>
                <w:rFonts w:ascii="Times New Roman" w:eastAsia="Times New Roman" w:hAnsi="Times New Roman" w:cs="Times New Roman"/>
                <w:b/>
                <w:sz w:val="20"/>
              </w:rPr>
              <w:t xml:space="preserve">LOKALU MIESZKALNEGO LUB DOMU JEDNORODZINNEGO ORAZ DEWELOPERSKIM FUNDUSZU GWARANCYJNYM </w:t>
            </w:r>
          </w:p>
        </w:tc>
      </w:tr>
      <w:tr w:rsidR="006F76CF" w14:paraId="54987EEC" w14:textId="77777777">
        <w:trPr>
          <w:trHeight w:val="2825"/>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EE9" w14:textId="77777777" w:rsidR="006F76CF" w:rsidRDefault="00E1402B">
            <w:pPr>
              <w:spacing w:line="278" w:lineRule="auto"/>
              <w:ind w:right="111"/>
            </w:pPr>
            <w:r>
              <w:rPr>
                <w:rFonts w:ascii="Times New Roman" w:eastAsia="Times New Roman" w:hAnsi="Times New Roman" w:cs="Times New Roman"/>
                <w:sz w:val="20"/>
              </w:rPr>
              <w:t xml:space="preserve">Warunki, na jakich można odstąpić od umowy deweloperskiej lub jednej z umów, o których mowa w art. 2 ust. 1 pkt 2, 3 lub 5 ustawy z dnia 20 maja 2021 r. o ochronie praw nabywcy lokalu mieszkalnego lub domu jednorodzinnego oraz Deweloperskim Funduszu </w:t>
            </w:r>
          </w:p>
          <w:p w14:paraId="54987EEA" w14:textId="77777777" w:rsidR="006F76CF" w:rsidRDefault="00E1402B">
            <w:r>
              <w:rPr>
                <w:rFonts w:ascii="Times New Roman" w:eastAsia="Times New Roman" w:hAnsi="Times New Roman" w:cs="Times New Roman"/>
                <w:sz w:val="20"/>
              </w:rPr>
              <w:t xml:space="preserve">Gwarancyjnym </w:t>
            </w:r>
          </w:p>
        </w:tc>
        <w:tc>
          <w:tcPr>
            <w:tcW w:w="6674" w:type="dxa"/>
            <w:tcBorders>
              <w:top w:val="single" w:sz="4" w:space="0" w:color="000000"/>
              <w:left w:val="single" w:sz="4" w:space="0" w:color="000000"/>
              <w:bottom w:val="single" w:sz="4" w:space="0" w:color="000000"/>
              <w:right w:val="single" w:sz="4" w:space="0" w:color="000000"/>
            </w:tcBorders>
          </w:tcPr>
          <w:p w14:paraId="54987EEB" w14:textId="677DF0FE" w:rsidR="006F76CF" w:rsidRDefault="00E1402B">
            <w:pPr>
              <w:ind w:left="2"/>
            </w:pPr>
            <w:r>
              <w:rPr>
                <w:rFonts w:ascii="Times New Roman" w:eastAsia="Times New Roman" w:hAnsi="Times New Roman" w:cs="Times New Roman"/>
                <w:sz w:val="20"/>
              </w:rPr>
              <w:t xml:space="preserve"> </w:t>
            </w:r>
            <w:r w:rsidR="005566CC">
              <w:rPr>
                <w:rFonts w:ascii="Times New Roman" w:eastAsia="Times New Roman" w:hAnsi="Times New Roman" w:cs="Times New Roman"/>
                <w:sz w:val="20"/>
              </w:rPr>
              <w:t>Zgodnie z ustawą deweloperska z dnia 20 maja 2021 r.</w:t>
            </w:r>
          </w:p>
        </w:tc>
      </w:tr>
      <w:tr w:rsidR="006F76CF" w14:paraId="54987EEE" w14:textId="77777777">
        <w:trPr>
          <w:trHeight w:val="439"/>
        </w:trPr>
        <w:tc>
          <w:tcPr>
            <w:tcW w:w="9644" w:type="dxa"/>
            <w:gridSpan w:val="2"/>
            <w:tcBorders>
              <w:top w:val="single" w:sz="4" w:space="0" w:color="000000"/>
              <w:left w:val="single" w:sz="4" w:space="0" w:color="000000"/>
              <w:bottom w:val="nil"/>
              <w:right w:val="single" w:sz="4" w:space="0" w:color="000000"/>
            </w:tcBorders>
            <w:shd w:val="clear" w:color="auto" w:fill="D9D9D9"/>
          </w:tcPr>
          <w:p w14:paraId="54987EED" w14:textId="77777777" w:rsidR="006F76CF" w:rsidRDefault="00E1402B">
            <w:r>
              <w:rPr>
                <w:rFonts w:ascii="Times New Roman" w:eastAsia="Times New Roman" w:hAnsi="Times New Roman" w:cs="Times New Roman"/>
                <w:b/>
                <w:sz w:val="20"/>
              </w:rPr>
              <w:t>INNE INFORMACJE</w:t>
            </w:r>
            <w:r>
              <w:rPr>
                <w:rFonts w:ascii="Times New Roman" w:eastAsia="Times New Roman" w:hAnsi="Times New Roman" w:cs="Times New Roman"/>
                <w:sz w:val="20"/>
                <w:vertAlign w:val="superscript"/>
              </w:rPr>
              <w:footnoteReference w:id="3"/>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w:t>
            </w:r>
          </w:p>
        </w:tc>
      </w:tr>
      <w:tr w:rsidR="006F76CF" w14:paraId="54987EF3" w14:textId="77777777">
        <w:trPr>
          <w:trHeight w:val="5439"/>
        </w:trPr>
        <w:tc>
          <w:tcPr>
            <w:tcW w:w="9644" w:type="dxa"/>
            <w:gridSpan w:val="2"/>
            <w:tcBorders>
              <w:top w:val="nil"/>
              <w:left w:val="single" w:sz="4" w:space="0" w:color="000000"/>
              <w:bottom w:val="nil"/>
              <w:right w:val="single" w:sz="4" w:space="0" w:color="000000"/>
            </w:tcBorders>
            <w:shd w:val="clear" w:color="auto" w:fill="F2F2F2"/>
          </w:tcPr>
          <w:p w14:paraId="54987EEF" w14:textId="77777777" w:rsidR="006F76CF" w:rsidRDefault="00E1402B">
            <w:pPr>
              <w:spacing w:after="73"/>
            </w:pPr>
            <w:r>
              <w:rPr>
                <w:rFonts w:ascii="Times New Roman" w:eastAsia="Times New Roman" w:hAnsi="Times New Roman" w:cs="Times New Roman"/>
                <w:sz w:val="20"/>
              </w:rPr>
              <w:t xml:space="preserve">I. Informacja: </w:t>
            </w:r>
          </w:p>
          <w:p w14:paraId="54987EF0" w14:textId="77777777" w:rsidR="006F76CF" w:rsidRDefault="00E1402B">
            <w:pPr>
              <w:numPr>
                <w:ilvl w:val="0"/>
                <w:numId w:val="9"/>
              </w:numPr>
              <w:spacing w:after="145" w:line="273" w:lineRule="auto"/>
              <w:ind w:right="49" w:hanging="312"/>
              <w:jc w:val="both"/>
            </w:pPr>
            <w:r>
              <w:rPr>
                <w:rFonts w:ascii="Times New Roman" w:eastAsia="Times New Roman" w:hAnsi="Times New Roman" w:cs="Times New Roman"/>
                <w:sz w:val="20"/>
              </w:rPr>
              <w:t xml:space="preserve">o zgodzie banku, kasy lub innego wierzyciela hipotecznego na </w:t>
            </w:r>
            <w:proofErr w:type="spellStart"/>
            <w:r>
              <w:rPr>
                <w:rFonts w:ascii="Times New Roman" w:eastAsia="Times New Roman" w:hAnsi="Times New Roman" w:cs="Times New Roman"/>
                <w:sz w:val="20"/>
              </w:rPr>
              <w:t>bezobciążeniowe</w:t>
            </w:r>
            <w:proofErr w:type="spellEnd"/>
            <w:r>
              <w:rPr>
                <w:rFonts w:ascii="Times New Roman" w:eastAsia="Times New Roman" w:hAnsi="Times New Roman" w:cs="Times New Roman"/>
                <w:sz w:val="20"/>
              </w:rPr>
              <w:t xml:space="preserve"> ustanowienie odrębnej własności lokalu mieszkalnego i przeniesienie jego własności na nabywcę po wpłacie pełnej ceny przez nabywcę lub zobowiązaniu do jej udzielenia, jeżeli takie obciążenie istnieje, albo zgodzie banku, kasy lub innego wierzyciela hipotecznego na </w:t>
            </w:r>
            <w:proofErr w:type="spellStart"/>
            <w:r>
              <w:rPr>
                <w:rFonts w:ascii="Times New Roman" w:eastAsia="Times New Roman" w:hAnsi="Times New Roman" w:cs="Times New Roman"/>
                <w:sz w:val="20"/>
              </w:rPr>
              <w:t>bezobciążeniowe</w:t>
            </w:r>
            <w:proofErr w:type="spellEnd"/>
            <w:r>
              <w:rPr>
                <w:rFonts w:ascii="Times New Roman" w:eastAsia="Times New Roman" w:hAnsi="Times New Roman" w:cs="Times New Roman"/>
                <w:sz w:val="20"/>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zobowiązaniu do jej udzielenia, jeżeli takie obciążenie istnieje; </w:t>
            </w:r>
          </w:p>
          <w:p w14:paraId="54987EF1" w14:textId="77777777" w:rsidR="006F76CF" w:rsidRDefault="00E1402B">
            <w:pPr>
              <w:numPr>
                <w:ilvl w:val="0"/>
                <w:numId w:val="9"/>
              </w:numPr>
              <w:spacing w:after="298" w:line="280" w:lineRule="auto"/>
              <w:ind w:right="49" w:hanging="312"/>
              <w:jc w:val="both"/>
            </w:pPr>
            <w:r>
              <w:rPr>
                <w:rFonts w:ascii="Times New Roman" w:eastAsia="Times New Roman" w:hAnsi="Times New Roman" w:cs="Times New Roman"/>
                <w:sz w:val="20"/>
              </w:rPr>
              <w:t xml:space="preserve">w przypadku umów, o których mowa w art. 2 ust. 2 ustawy z dnia 20 maja 2021 r. o ochronie praw nabywcy lokalu mieszkalnego lub domu jednorodzinnego oraz Deweloperskim Funduszu Gwarancyjnym – o zgodzie banku, kasy lub innego wierzyciela hipotecznego na </w:t>
            </w:r>
            <w:proofErr w:type="spellStart"/>
            <w:r>
              <w:rPr>
                <w:rFonts w:ascii="Times New Roman" w:eastAsia="Times New Roman" w:hAnsi="Times New Roman" w:cs="Times New Roman"/>
                <w:sz w:val="20"/>
              </w:rPr>
              <w:t>bezobciążeniowe</w:t>
            </w:r>
            <w:proofErr w:type="spellEnd"/>
            <w:r>
              <w:rPr>
                <w:rFonts w:ascii="Times New Roman" w:eastAsia="Times New Roman" w:hAnsi="Times New Roman" w:cs="Times New Roman"/>
                <w:sz w:val="20"/>
              </w:rPr>
              <w:t xml:space="preserve"> przeniesienie własności lokalu użytkowego na nabywcę po wpłacie pełnej ceny przez nabywcę lub zobowiązaniu do udzielenia takiej zgody, jeżeli takie obciążenie istnieje, albo zgodzie banku, kasy lub innego wierzyciela hipotecznego na </w:t>
            </w:r>
            <w:proofErr w:type="spellStart"/>
            <w:r>
              <w:rPr>
                <w:rFonts w:ascii="Times New Roman" w:eastAsia="Times New Roman" w:hAnsi="Times New Roman" w:cs="Times New Roman"/>
                <w:sz w:val="20"/>
              </w:rPr>
              <w:t>bezobciążeniowe</w:t>
            </w:r>
            <w:proofErr w:type="spellEnd"/>
            <w:r>
              <w:rPr>
                <w:rFonts w:ascii="Times New Roman" w:eastAsia="Times New Roman" w:hAnsi="Times New Roman" w:cs="Times New Roman"/>
                <w:sz w:val="20"/>
              </w:rPr>
              <w:t xml:space="preserve"> przeniesienie na nabywcę ułamkowej części własności lokalu użytkowego po wpłacie pełnej ceny przez nabywcę lub zobowiązaniu do udzielenia takiej zgody, jeżeli takie obciążenie istnieje.</w:t>
            </w:r>
            <w:r>
              <w:rPr>
                <w:rFonts w:ascii="Times New Roman" w:eastAsia="Times New Roman" w:hAnsi="Times New Roman" w:cs="Times New Roman"/>
                <w:b/>
                <w:sz w:val="20"/>
              </w:rPr>
              <w:t xml:space="preserve"> </w:t>
            </w:r>
          </w:p>
          <w:p w14:paraId="54987EF2" w14:textId="77777777" w:rsidR="006F76CF" w:rsidRDefault="00E1402B">
            <w:r>
              <w:rPr>
                <w:rFonts w:ascii="Times New Roman" w:eastAsia="Times New Roman" w:hAnsi="Times New Roman" w:cs="Times New Roman"/>
                <w:sz w:val="20"/>
              </w:rPr>
              <w:t xml:space="preserve"> </w:t>
            </w:r>
          </w:p>
        </w:tc>
      </w:tr>
    </w:tbl>
    <w:p w14:paraId="54987EF4" w14:textId="77777777" w:rsidR="006F76CF" w:rsidRDefault="00E1402B">
      <w:pPr>
        <w:numPr>
          <w:ilvl w:val="0"/>
          <w:numId w:val="3"/>
        </w:numPr>
        <w:spacing w:after="170" w:line="248" w:lineRule="auto"/>
        <w:ind w:right="212" w:hanging="284"/>
        <w:jc w:val="both"/>
      </w:pPr>
      <w:r>
        <w:rPr>
          <w:noProof/>
        </w:rPr>
        <w:lastRenderedPageBreak/>
        <mc:AlternateContent>
          <mc:Choice Requires="wpg">
            <w:drawing>
              <wp:anchor distT="0" distB="0" distL="114300" distR="114300" simplePos="0" relativeHeight="251658240" behindDoc="0" locked="0" layoutInCell="1" allowOverlap="1" wp14:anchorId="54987F5E" wp14:editId="54987F5F">
                <wp:simplePos x="0" y="0"/>
                <wp:positionH relativeFrom="column">
                  <wp:posOffset>0</wp:posOffset>
                </wp:positionH>
                <wp:positionV relativeFrom="paragraph">
                  <wp:posOffset>-46640</wp:posOffset>
                </wp:positionV>
                <wp:extent cx="6096" cy="8816086"/>
                <wp:effectExtent l="0" t="0" r="0" b="0"/>
                <wp:wrapSquare wrapText="bothSides"/>
                <wp:docPr id="25105" name="Group 25105"/>
                <wp:cNvGraphicFramePr/>
                <a:graphic xmlns:a="http://schemas.openxmlformats.org/drawingml/2006/main">
                  <a:graphicData uri="http://schemas.microsoft.com/office/word/2010/wordprocessingGroup">
                    <wpg:wgp>
                      <wpg:cNvGrpSpPr/>
                      <wpg:grpSpPr>
                        <a:xfrm>
                          <a:off x="0" y="0"/>
                          <a:ext cx="6096" cy="8816086"/>
                          <a:chOff x="0" y="0"/>
                          <a:chExt cx="6096" cy="8816086"/>
                        </a:xfrm>
                      </wpg:grpSpPr>
                      <wps:wsp>
                        <wps:cNvPr id="27514" name="Shape 27514"/>
                        <wps:cNvSpPr/>
                        <wps:spPr>
                          <a:xfrm>
                            <a:off x="0" y="0"/>
                            <a:ext cx="9144" cy="8816086"/>
                          </a:xfrm>
                          <a:custGeom>
                            <a:avLst/>
                            <a:gdLst/>
                            <a:ahLst/>
                            <a:cxnLst/>
                            <a:rect l="0" t="0" r="0" b="0"/>
                            <a:pathLst>
                              <a:path w="9144" h="8816086">
                                <a:moveTo>
                                  <a:pt x="0" y="0"/>
                                </a:moveTo>
                                <a:lnTo>
                                  <a:pt x="9144" y="0"/>
                                </a:lnTo>
                                <a:lnTo>
                                  <a:pt x="9144" y="8816086"/>
                                </a:lnTo>
                                <a:lnTo>
                                  <a:pt x="0" y="88160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105" style="width:0.48pt;height:694.18pt;position:absolute;mso-position-horizontal-relative:text;mso-position-horizontal:absolute;margin-left:0pt;mso-position-vertical-relative:text;margin-top:-3.67255pt;" coordsize="60,88160">
                <v:shape id="Shape 27515" style="position:absolute;width:91;height:88160;left:0;top:0;" coordsize="9144,8816086" path="m0,0l9144,0l9144,8816086l0,8816086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54987F60" wp14:editId="54987F61">
                <wp:simplePos x="0" y="0"/>
                <wp:positionH relativeFrom="column">
                  <wp:posOffset>6125719</wp:posOffset>
                </wp:positionH>
                <wp:positionV relativeFrom="paragraph">
                  <wp:posOffset>-46640</wp:posOffset>
                </wp:positionV>
                <wp:extent cx="6097" cy="8816086"/>
                <wp:effectExtent l="0" t="0" r="0" b="0"/>
                <wp:wrapSquare wrapText="bothSides"/>
                <wp:docPr id="25106" name="Group 25106"/>
                <wp:cNvGraphicFramePr/>
                <a:graphic xmlns:a="http://schemas.openxmlformats.org/drawingml/2006/main">
                  <a:graphicData uri="http://schemas.microsoft.com/office/word/2010/wordprocessingGroup">
                    <wpg:wgp>
                      <wpg:cNvGrpSpPr/>
                      <wpg:grpSpPr>
                        <a:xfrm>
                          <a:off x="0" y="0"/>
                          <a:ext cx="6097" cy="8816086"/>
                          <a:chOff x="0" y="0"/>
                          <a:chExt cx="6097" cy="8816086"/>
                        </a:xfrm>
                      </wpg:grpSpPr>
                      <wps:wsp>
                        <wps:cNvPr id="27516" name="Shape 27516"/>
                        <wps:cNvSpPr/>
                        <wps:spPr>
                          <a:xfrm>
                            <a:off x="0" y="0"/>
                            <a:ext cx="9144" cy="8816086"/>
                          </a:xfrm>
                          <a:custGeom>
                            <a:avLst/>
                            <a:gdLst/>
                            <a:ahLst/>
                            <a:cxnLst/>
                            <a:rect l="0" t="0" r="0" b="0"/>
                            <a:pathLst>
                              <a:path w="9144" h="8816086">
                                <a:moveTo>
                                  <a:pt x="0" y="0"/>
                                </a:moveTo>
                                <a:lnTo>
                                  <a:pt x="9144" y="0"/>
                                </a:lnTo>
                                <a:lnTo>
                                  <a:pt x="9144" y="8816086"/>
                                </a:lnTo>
                                <a:lnTo>
                                  <a:pt x="0" y="88160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106" style="width:0.480042pt;height:694.18pt;position:absolute;mso-position-horizontal-relative:text;mso-position-horizontal:absolute;margin-left:482.34pt;mso-position-vertical-relative:text;margin-top:-3.67255pt;" coordsize="60,88160">
                <v:shape id="Shape 27517" style="position:absolute;width:91;height:88160;left:0;top:0;" coordsize="9144,8816086" path="m0,0l9144,0l9144,8816086l0,8816086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Informacja o możliwości zapoznania się w lokalu przedsiębiorstwa przez osobę zainteresowaną zawarciem umowy odpowiednio do zakresu umowy z: </w:t>
      </w:r>
    </w:p>
    <w:p w14:paraId="54987EF5" w14:textId="77777777" w:rsidR="006F76CF" w:rsidRDefault="00E1402B">
      <w:pPr>
        <w:numPr>
          <w:ilvl w:val="1"/>
          <w:numId w:val="3"/>
        </w:numPr>
        <w:spacing w:after="27" w:line="248" w:lineRule="auto"/>
        <w:ind w:right="212" w:hanging="420"/>
        <w:jc w:val="both"/>
      </w:pPr>
      <w:r>
        <w:rPr>
          <w:rFonts w:ascii="Times New Roman" w:eastAsia="Times New Roman" w:hAnsi="Times New Roman" w:cs="Times New Roman"/>
          <w:sz w:val="20"/>
        </w:rPr>
        <w:t xml:space="preserve">aktualnym stanem księgi wieczystej prowadzonej dla nieruchomości; </w:t>
      </w:r>
    </w:p>
    <w:p w14:paraId="54987EF6" w14:textId="77777777" w:rsidR="006F76CF" w:rsidRDefault="00E1402B">
      <w:pPr>
        <w:numPr>
          <w:ilvl w:val="1"/>
          <w:numId w:val="3"/>
        </w:numPr>
        <w:spacing w:after="27" w:line="248" w:lineRule="auto"/>
        <w:ind w:right="212" w:hanging="420"/>
        <w:jc w:val="both"/>
      </w:pPr>
      <w:r>
        <w:rPr>
          <w:rFonts w:ascii="Times New Roman" w:eastAsia="Times New Roman" w:hAnsi="Times New Roman" w:cs="Times New Roman"/>
          <w:sz w:val="20"/>
        </w:rPr>
        <w:t xml:space="preserve">aktualnym odpisem, wyciągiem, zaświadczeniem lub wydrukiem komputerowym z Centralnej Informacji Krajowego Rejestru Sądowego, jeżeli podmiot podlega wpisowi do Krajowego Rejestru Sądowego, albo aktualnym zaświadczeniem o wpisie do Centralnej Ewidencji i Informacji o Działalności Gospodarczej; </w:t>
      </w:r>
    </w:p>
    <w:p w14:paraId="54987EF7" w14:textId="77777777" w:rsidR="006F76CF" w:rsidRDefault="00E1402B">
      <w:pPr>
        <w:numPr>
          <w:ilvl w:val="1"/>
          <w:numId w:val="3"/>
        </w:numPr>
        <w:spacing w:after="27" w:line="248" w:lineRule="auto"/>
        <w:ind w:right="212" w:hanging="420"/>
        <w:jc w:val="both"/>
      </w:pPr>
      <w:r>
        <w:rPr>
          <w:rFonts w:ascii="Times New Roman" w:eastAsia="Times New Roman" w:hAnsi="Times New Roman" w:cs="Times New Roman"/>
          <w:sz w:val="20"/>
        </w:rPr>
        <w:t xml:space="preserve">pozwoleniem na budowę albo zgłoszeniem budowy, o którym mowa w art. 29 ust. 1 pkt 1 ustawy z dnia 7 lipca </w:t>
      </w:r>
    </w:p>
    <w:p w14:paraId="54987EF8" w14:textId="77777777" w:rsidR="006F76CF" w:rsidRDefault="00E1402B">
      <w:pPr>
        <w:spacing w:after="27" w:line="248" w:lineRule="auto"/>
        <w:ind w:right="212" w:firstLine="420"/>
        <w:jc w:val="both"/>
      </w:pPr>
      <w:r>
        <w:rPr>
          <w:rFonts w:ascii="Times New Roman" w:eastAsia="Times New Roman" w:hAnsi="Times New Roman" w:cs="Times New Roman"/>
          <w:sz w:val="20"/>
        </w:rPr>
        <w:t xml:space="preserve">1994 r. – Prawo budowlane, do którego organ administracji architektoniczno-budowlanej nie wniósł sprzeciwu; 4) sprawozdaniem finansowym dewelopera za ostatnie dwa lata, a w przypadku: </w:t>
      </w:r>
    </w:p>
    <w:p w14:paraId="54987EF9" w14:textId="77777777" w:rsidR="006F76CF" w:rsidRDefault="00E1402B">
      <w:pPr>
        <w:numPr>
          <w:ilvl w:val="2"/>
          <w:numId w:val="4"/>
        </w:numPr>
        <w:spacing w:after="27" w:line="248" w:lineRule="auto"/>
        <w:ind w:right="212" w:hanging="425"/>
        <w:jc w:val="both"/>
      </w:pPr>
      <w:r>
        <w:rPr>
          <w:rFonts w:ascii="Times New Roman" w:eastAsia="Times New Roman" w:hAnsi="Times New Roman" w:cs="Times New Roman"/>
          <w:sz w:val="20"/>
        </w:rPr>
        <w:t xml:space="preserve">prowadzenia działalności przez okres krótszy niż dwa lata – sprawozdaniem finansowym za okres ostatniego roku, </w:t>
      </w:r>
    </w:p>
    <w:p w14:paraId="54987EFA" w14:textId="77777777" w:rsidR="006F76CF" w:rsidRDefault="00E1402B">
      <w:pPr>
        <w:numPr>
          <w:ilvl w:val="2"/>
          <w:numId w:val="4"/>
        </w:numPr>
        <w:spacing w:after="27" w:line="248" w:lineRule="auto"/>
        <w:ind w:right="212" w:hanging="425"/>
        <w:jc w:val="both"/>
      </w:pPr>
      <w:r>
        <w:rPr>
          <w:rFonts w:ascii="Times New Roman" w:eastAsia="Times New Roman" w:hAnsi="Times New Roman" w:cs="Times New Roman"/>
          <w:sz w:val="20"/>
        </w:rPr>
        <w:t xml:space="preserve">realizacji inwestycji przez spółkę celową – sprawozdaniem spółki dominującej oraz spółki celowej; </w:t>
      </w:r>
    </w:p>
    <w:p w14:paraId="54987EFB" w14:textId="77777777" w:rsidR="006F76CF" w:rsidRDefault="00E1402B">
      <w:pPr>
        <w:numPr>
          <w:ilvl w:val="1"/>
          <w:numId w:val="5"/>
        </w:numPr>
        <w:spacing w:after="27" w:line="248" w:lineRule="auto"/>
        <w:ind w:right="212" w:hanging="420"/>
        <w:jc w:val="both"/>
      </w:pPr>
      <w:r>
        <w:rPr>
          <w:rFonts w:ascii="Times New Roman" w:eastAsia="Times New Roman" w:hAnsi="Times New Roman" w:cs="Times New Roman"/>
          <w:sz w:val="20"/>
        </w:rPr>
        <w:t xml:space="preserve">projektem budowlanym;  </w:t>
      </w:r>
    </w:p>
    <w:p w14:paraId="54987EFC" w14:textId="77777777" w:rsidR="006F76CF" w:rsidRDefault="00E1402B">
      <w:pPr>
        <w:numPr>
          <w:ilvl w:val="1"/>
          <w:numId w:val="5"/>
        </w:numPr>
        <w:spacing w:after="27" w:line="248" w:lineRule="auto"/>
        <w:ind w:right="212" w:hanging="420"/>
        <w:jc w:val="both"/>
      </w:pPr>
      <w:r>
        <w:rPr>
          <w:rFonts w:ascii="Times New Roman" w:eastAsia="Times New Roman" w:hAnsi="Times New Roman" w:cs="Times New Roman"/>
          <w:sz w:val="20"/>
        </w:rPr>
        <w:t xml:space="preserve">decyzją o pozwoleniu na użytkowanie budynku lub zawiadomieniem o zakończeniu budowy, do którego organ nadzoru budowlanego nie wniósł sprzeciwu; </w:t>
      </w:r>
    </w:p>
    <w:p w14:paraId="54987EFD" w14:textId="77777777" w:rsidR="006F76CF" w:rsidRDefault="00E1402B">
      <w:pPr>
        <w:numPr>
          <w:ilvl w:val="1"/>
          <w:numId w:val="5"/>
        </w:numPr>
        <w:spacing w:after="3" w:line="281" w:lineRule="auto"/>
        <w:ind w:right="212" w:hanging="420"/>
        <w:jc w:val="both"/>
      </w:pPr>
      <w:r>
        <w:rPr>
          <w:rFonts w:ascii="Times New Roman" w:eastAsia="Times New Roman" w:hAnsi="Times New Roman" w:cs="Times New Roman"/>
          <w:sz w:val="20"/>
        </w:rPr>
        <w:t xml:space="preserve">zaświadczeniem o samodzielności lokalu;  8) </w:t>
      </w:r>
      <w:r>
        <w:rPr>
          <w:rFonts w:ascii="Times New Roman" w:eastAsia="Times New Roman" w:hAnsi="Times New Roman" w:cs="Times New Roman"/>
          <w:sz w:val="20"/>
        </w:rPr>
        <w:tab/>
        <w:t xml:space="preserve">aktem ustanowienia odrębnej własności lokalu; 9) </w:t>
      </w:r>
      <w:r>
        <w:rPr>
          <w:rFonts w:ascii="Times New Roman" w:eastAsia="Times New Roman" w:hAnsi="Times New Roman" w:cs="Times New Roman"/>
          <w:sz w:val="20"/>
        </w:rPr>
        <w:tab/>
        <w:t xml:space="preserve">dokumentem potwierdzającym: </w:t>
      </w:r>
    </w:p>
    <w:p w14:paraId="54987EFE" w14:textId="77777777" w:rsidR="006F76CF" w:rsidRDefault="00E1402B">
      <w:pPr>
        <w:numPr>
          <w:ilvl w:val="2"/>
          <w:numId w:val="6"/>
        </w:numPr>
        <w:spacing w:after="30" w:line="248" w:lineRule="auto"/>
        <w:ind w:left="1513" w:right="212" w:hanging="425"/>
        <w:jc w:val="both"/>
      </w:pPr>
      <w:r>
        <w:rPr>
          <w:rFonts w:ascii="Times New Roman" w:eastAsia="Times New Roman" w:hAnsi="Times New Roman" w:cs="Times New Roman"/>
          <w:sz w:val="20"/>
        </w:rPr>
        <w:t xml:space="preserve">zgodę banku, kasy lub innego wierzyciela hipotecznego na </w:t>
      </w:r>
      <w:proofErr w:type="spellStart"/>
      <w:r>
        <w:rPr>
          <w:rFonts w:ascii="Times New Roman" w:eastAsia="Times New Roman" w:hAnsi="Times New Roman" w:cs="Times New Roman"/>
          <w:sz w:val="20"/>
        </w:rPr>
        <w:t>bezobciążeniowe</w:t>
      </w:r>
      <w:proofErr w:type="spellEnd"/>
      <w:r>
        <w:rPr>
          <w:rFonts w:ascii="Times New Roman" w:eastAsia="Times New Roman" w:hAnsi="Times New Roman" w:cs="Times New Roman"/>
          <w:sz w:val="20"/>
        </w:rPr>
        <w:t xml:space="preserve"> ustanowienie odrębnej własności lokalu mieszkalnego i przeniesienie jego własności na nabywcę po wpłacie pełnej ceny przez nabywcę lub zobowiązanie do jej udzielenia, jeżeli takie obciążenie istnieje, albo zgodę banku, kasy lub innego wierzyciela hipotecznego na </w:t>
      </w:r>
      <w:proofErr w:type="spellStart"/>
      <w:r>
        <w:rPr>
          <w:rFonts w:ascii="Times New Roman" w:eastAsia="Times New Roman" w:hAnsi="Times New Roman" w:cs="Times New Roman"/>
          <w:sz w:val="20"/>
        </w:rPr>
        <w:t>bezobciążeniowe</w:t>
      </w:r>
      <w:proofErr w:type="spellEnd"/>
      <w:r>
        <w:rPr>
          <w:rFonts w:ascii="Times New Roman" w:eastAsia="Times New Roman" w:hAnsi="Times New Roman" w:cs="Times New Roman"/>
          <w:sz w:val="20"/>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 do jej udzielenia, jeżeli takie obciążenie istnieje, </w:t>
      </w:r>
    </w:p>
    <w:p w14:paraId="54987F00" w14:textId="0767701D" w:rsidR="006F76CF" w:rsidRDefault="00E1402B" w:rsidP="005566CC">
      <w:pPr>
        <w:numPr>
          <w:ilvl w:val="2"/>
          <w:numId w:val="6"/>
        </w:numPr>
        <w:spacing w:after="0" w:line="248" w:lineRule="auto"/>
        <w:ind w:left="1513" w:right="212" w:hanging="425"/>
        <w:jc w:val="both"/>
      </w:pPr>
      <w:r>
        <w:rPr>
          <w:rFonts w:ascii="Times New Roman" w:eastAsia="Times New Roman" w:hAnsi="Times New Roman" w:cs="Times New Roman"/>
          <w:sz w:val="20"/>
        </w:rPr>
        <w:t xml:space="preserve">w przypadku umów, o których mowa w art. 2 ust. 2 ustawy z dnia 20 maja 2021 r. o ochronie praw nabywcy lokalu mieszkalnego lub domu jednorodzinnego oraz Deweloperskim Funduszu Gwarancyjnym – zgodę banku, kasy lub innego wierzyciela hipotecznego na </w:t>
      </w:r>
      <w:proofErr w:type="spellStart"/>
      <w:r>
        <w:rPr>
          <w:rFonts w:ascii="Times New Roman" w:eastAsia="Times New Roman" w:hAnsi="Times New Roman" w:cs="Times New Roman"/>
          <w:sz w:val="20"/>
        </w:rPr>
        <w:t>bezobciążeniowe</w:t>
      </w:r>
      <w:proofErr w:type="spellEnd"/>
      <w:r>
        <w:rPr>
          <w:rFonts w:ascii="Times New Roman" w:eastAsia="Times New Roman" w:hAnsi="Times New Roman" w:cs="Times New Roman"/>
          <w:sz w:val="20"/>
        </w:rPr>
        <w:t xml:space="preserve"> przeniesienie własności lokalu użytkowego na nabywcę po wpłacie pełnej ceny przez nabywcę lub zobowiązanie do udzielenia takiej zgody, jeżeli takie obciążenie istnieje, albo zgodę banku, kasy lub innego wierzyciela hipotecznego na </w:t>
      </w:r>
      <w:proofErr w:type="spellStart"/>
      <w:r>
        <w:rPr>
          <w:rFonts w:ascii="Times New Roman" w:eastAsia="Times New Roman" w:hAnsi="Times New Roman" w:cs="Times New Roman"/>
          <w:sz w:val="20"/>
        </w:rPr>
        <w:t>bezobciążeniowe</w:t>
      </w:r>
      <w:proofErr w:type="spellEnd"/>
      <w:r>
        <w:rPr>
          <w:rFonts w:ascii="Times New Roman" w:eastAsia="Times New Roman" w:hAnsi="Times New Roman" w:cs="Times New Roman"/>
          <w:sz w:val="20"/>
        </w:rPr>
        <w:t xml:space="preserve"> przeniesienie na nabywcę ułamkowej części własności lokalu użytkowego po wpłacie pełnej ceny przez nabywcę lub zobowiązanie do udzielenia takiej zgody, jeżeli takie obciążenie istnieje. </w:t>
      </w:r>
      <w:r w:rsidRPr="005566CC">
        <w:rPr>
          <w:rFonts w:ascii="Times New Roman" w:eastAsia="Times New Roman" w:hAnsi="Times New Roman" w:cs="Times New Roman"/>
          <w:sz w:val="20"/>
        </w:rPr>
        <w:t xml:space="preserve"> </w:t>
      </w:r>
    </w:p>
    <w:p w14:paraId="54987F01" w14:textId="77777777" w:rsidR="006F76CF" w:rsidRDefault="00E1402B">
      <w:pPr>
        <w:numPr>
          <w:ilvl w:val="0"/>
          <w:numId w:val="3"/>
        </w:numPr>
        <w:spacing w:after="132" w:line="248" w:lineRule="auto"/>
        <w:ind w:right="212" w:hanging="284"/>
        <w:jc w:val="both"/>
      </w:pPr>
      <w:r>
        <w:rPr>
          <w:rFonts w:ascii="Times New Roman" w:eastAsia="Times New Roman" w:hAnsi="Times New Roman" w:cs="Times New Roman"/>
          <w:sz w:val="20"/>
        </w:rPr>
        <w:t xml:space="preserve">Informacja: </w:t>
      </w:r>
    </w:p>
    <w:p w14:paraId="54987F02" w14:textId="77777777" w:rsidR="006F76CF" w:rsidRDefault="00E1402B">
      <w:pPr>
        <w:spacing w:after="170" w:line="248" w:lineRule="auto"/>
        <w:ind w:right="212"/>
        <w:jc w:val="both"/>
      </w:pPr>
      <w:r>
        <w:rPr>
          <w:rFonts w:ascii="Times New Roman" w:eastAsia="Times New Roman" w:hAnsi="Times New Roman" w:cs="Times New Roman"/>
          <w:sz w:val="20"/>
        </w:rPr>
        <w:t xml:space="preserve">Środki pieniężne zgromadzone w ... [nazwa banku lub kasy prowadzących mieszkaniowy rachunek powierniczy], prowadzącym/prowadzącej otwarty mieszkaniowy rachunek powierniczy albo zamknięty mieszkaniowy rachunek powierniczy, są objęte ochroną obowiązkowego systemu gwarantowania depozytów na zasadach określonych w ustawie z dnia 10 czerwca 2016 r. o Bankowym Funduszu Gwarancyjnym, systemie gwarantowania depozytów oraz przymusowej restrukturyzacji (Dz. U. z 2022 r. poz. 2253 oraz z 2023 r. poz. 825, 1705, 1784 i 1843). </w:t>
      </w:r>
    </w:p>
    <w:p w14:paraId="54987F03" w14:textId="77777777" w:rsidR="006F76CF" w:rsidRDefault="00E1402B">
      <w:pPr>
        <w:spacing w:after="206" w:line="248" w:lineRule="auto"/>
        <w:ind w:left="10" w:right="212" w:hanging="10"/>
        <w:jc w:val="both"/>
      </w:pPr>
      <w:r>
        <w:rPr>
          <w:rFonts w:ascii="Times New Roman" w:eastAsia="Times New Roman" w:hAnsi="Times New Roman" w:cs="Times New Roman"/>
          <w:sz w:val="20"/>
        </w:rPr>
        <w:t xml:space="preserve">Informacje podstawowe o obowiązkowym systemie gwarantowania depozytów: </w:t>
      </w:r>
    </w:p>
    <w:p w14:paraId="54987F04" w14:textId="52487133" w:rsidR="006F76CF" w:rsidRDefault="00E1402B">
      <w:pPr>
        <w:numPr>
          <w:ilvl w:val="0"/>
          <w:numId w:val="7"/>
        </w:numPr>
        <w:spacing w:after="170" w:line="248" w:lineRule="auto"/>
        <w:ind w:right="212" w:hanging="313"/>
        <w:jc w:val="both"/>
      </w:pPr>
      <w:r>
        <w:rPr>
          <w:rFonts w:ascii="Times New Roman" w:eastAsia="Times New Roman" w:hAnsi="Times New Roman" w:cs="Times New Roman"/>
          <w:sz w:val="20"/>
        </w:rPr>
        <w:t>ochrona środków dotyczy sytuacji spełnienia warunku gwarancji wobec</w:t>
      </w:r>
      <w:r w:rsidR="003D7ED9">
        <w:rPr>
          <w:rFonts w:ascii="Times New Roman" w:eastAsia="Times New Roman" w:hAnsi="Times New Roman" w:cs="Times New Roman"/>
          <w:sz w:val="20"/>
        </w:rPr>
        <w:t xml:space="preserve"> </w:t>
      </w:r>
      <w:r w:rsidR="003D7ED9" w:rsidRPr="003D7ED9">
        <w:rPr>
          <w:rFonts w:ascii="Times New Roman" w:eastAsia="Times New Roman" w:hAnsi="Times New Roman" w:cs="Times New Roman"/>
          <w:b/>
          <w:bCs/>
          <w:sz w:val="20"/>
        </w:rPr>
        <w:t>Bank Spółdzielczy w Jastrzębiu - Zdroju</w:t>
      </w:r>
      <w:r>
        <w:rPr>
          <w:rFonts w:ascii="Times New Roman" w:eastAsia="Times New Roman" w:hAnsi="Times New Roman" w:cs="Times New Roman"/>
          <w:sz w:val="20"/>
        </w:rPr>
        <w:t xml:space="preserve"> [nazwa banku lub kasy prowadzących mieszkaniowy rachunek powierniczy], </w:t>
      </w:r>
    </w:p>
    <w:p w14:paraId="54987F05" w14:textId="77777777" w:rsidR="006F76CF" w:rsidRDefault="00E1402B">
      <w:pPr>
        <w:numPr>
          <w:ilvl w:val="0"/>
          <w:numId w:val="7"/>
        </w:numPr>
        <w:spacing w:after="170" w:line="248" w:lineRule="auto"/>
        <w:ind w:right="212" w:hanging="313"/>
        <w:jc w:val="both"/>
      </w:pPr>
      <w:r>
        <w:rPr>
          <w:rFonts w:ascii="Times New Roman" w:eastAsia="Times New Roman" w:hAnsi="Times New Roman" w:cs="Times New Roman"/>
          <w:sz w:val="20"/>
        </w:rPr>
        <w:t xml:space="preserve">w przypadku rachunku powierniczego deponentem (uprawnionym do środków gwarantowanych) jest każdy z powierzających, w granicach wynikających z jego udziału w kwocie zgromadzonej na tym rachunku, a w granicach pozostałej kwoty na rachunku prawo do środków gwarantowanych ma powiernik, </w:t>
      </w:r>
    </w:p>
    <w:p w14:paraId="54987F06" w14:textId="77777777" w:rsidR="006F76CF" w:rsidRDefault="00E1402B">
      <w:pPr>
        <w:numPr>
          <w:ilvl w:val="0"/>
          <w:numId w:val="7"/>
        </w:numPr>
        <w:spacing w:after="170" w:line="248" w:lineRule="auto"/>
        <w:ind w:right="212" w:hanging="313"/>
        <w:jc w:val="both"/>
      </w:pPr>
      <w:r>
        <w:rPr>
          <w:rFonts w:ascii="Times New Roman" w:eastAsia="Times New Roman" w:hAnsi="Times New Roman" w:cs="Times New Roman"/>
          <w:sz w:val="20"/>
        </w:rPr>
        <w:t xml:space="preserve">limit gwarancyjny przypadający na jednego deponenta to równowartość w złotych 100 000 euro; w przypadkach określonych w art. 24 ust. 3 i 4 ustawy z dnia 10 czerwca 2016 r. o Bankowym Funduszu Gwarancyjnym, systemie gwarantowania depozytów oraz przymusowej restrukturyzacji, środki deponenta, w terminie 3 miesięcy od dnia ich wpływu na rachunek, objęte są gwarancjami ponad równowartość w złotych 100 000 euro, </w:t>
      </w:r>
    </w:p>
    <w:p w14:paraId="54987F07" w14:textId="77777777" w:rsidR="006F76CF" w:rsidRDefault="00E1402B">
      <w:pPr>
        <w:numPr>
          <w:ilvl w:val="0"/>
          <w:numId w:val="7"/>
        </w:numPr>
        <w:spacing w:after="170" w:line="248" w:lineRule="auto"/>
        <w:ind w:right="212" w:hanging="313"/>
        <w:jc w:val="both"/>
      </w:pPr>
      <w:r>
        <w:rPr>
          <w:rFonts w:ascii="Times New Roman" w:eastAsia="Times New Roman" w:hAnsi="Times New Roman" w:cs="Times New Roman"/>
          <w:sz w:val="20"/>
        </w:rPr>
        <w:t xml:space="preserve">podstawą wyliczenia kwoty środków gwarantowanych należnej deponentowi jest suma wszystkich podlegających ochronie należności tego deponenta od banku lub kasy, w tym należności z tytułu środków zgromadzonych na jego rachunkach osobistych i z tytułu jego udziału w środkach zgromadzonych na rachunku powierniczym, </w:t>
      </w:r>
    </w:p>
    <w:tbl>
      <w:tblPr>
        <w:tblStyle w:val="TableGrid"/>
        <w:tblW w:w="9644" w:type="dxa"/>
        <w:tblInd w:w="6" w:type="dxa"/>
        <w:tblCellMar>
          <w:top w:w="87" w:type="dxa"/>
          <w:left w:w="107" w:type="dxa"/>
          <w:right w:w="59" w:type="dxa"/>
        </w:tblCellMar>
        <w:tblLook w:val="04A0" w:firstRow="1" w:lastRow="0" w:firstColumn="1" w:lastColumn="0" w:noHBand="0" w:noVBand="1"/>
      </w:tblPr>
      <w:tblGrid>
        <w:gridCol w:w="9644"/>
      </w:tblGrid>
      <w:tr w:rsidR="006F76CF" w14:paraId="54987F09" w14:textId="77777777">
        <w:trPr>
          <w:trHeight w:val="643"/>
        </w:trPr>
        <w:tc>
          <w:tcPr>
            <w:tcW w:w="9644" w:type="dxa"/>
            <w:tcBorders>
              <w:top w:val="nil"/>
              <w:left w:val="single" w:sz="4" w:space="0" w:color="000000"/>
              <w:bottom w:val="nil"/>
              <w:right w:val="single" w:sz="4" w:space="0" w:color="000000"/>
            </w:tcBorders>
          </w:tcPr>
          <w:p w14:paraId="54987F08" w14:textId="77777777" w:rsidR="006F76CF" w:rsidRDefault="00E1402B">
            <w:pPr>
              <w:ind w:left="313" w:hanging="313"/>
              <w:jc w:val="both"/>
            </w:pPr>
            <w:r>
              <w:rPr>
                <w:rFonts w:ascii="Times New Roman" w:eastAsia="Times New Roman" w:hAnsi="Times New Roman" w:cs="Times New Roman"/>
                <w:sz w:val="20"/>
              </w:rPr>
              <w:lastRenderedPageBreak/>
              <w:t xml:space="preserve">– wypłata środków gwarantowanych – co do zasady – następuje w terminie 7 dni roboczych od dnia spełnienia warunku gwarancji wobec banku lub kasy, </w:t>
            </w:r>
          </w:p>
        </w:tc>
      </w:tr>
      <w:tr w:rsidR="006F76CF" w14:paraId="54987F11" w14:textId="77777777">
        <w:trPr>
          <w:trHeight w:val="3621"/>
        </w:trPr>
        <w:tc>
          <w:tcPr>
            <w:tcW w:w="9644" w:type="dxa"/>
            <w:tcBorders>
              <w:top w:val="nil"/>
              <w:left w:val="single" w:sz="4" w:space="0" w:color="000000"/>
              <w:bottom w:val="single" w:sz="4" w:space="0" w:color="000000"/>
              <w:right w:val="single" w:sz="4" w:space="0" w:color="000000"/>
            </w:tcBorders>
            <w:shd w:val="clear" w:color="auto" w:fill="FFFFFF"/>
          </w:tcPr>
          <w:p w14:paraId="54987F0A" w14:textId="77777777" w:rsidR="006F76CF" w:rsidRDefault="00E1402B">
            <w:pPr>
              <w:numPr>
                <w:ilvl w:val="0"/>
                <w:numId w:val="10"/>
              </w:numPr>
              <w:spacing w:after="168"/>
              <w:ind w:hanging="313"/>
            </w:pPr>
            <w:r>
              <w:rPr>
                <w:rFonts w:ascii="Times New Roman" w:eastAsia="Times New Roman" w:hAnsi="Times New Roman" w:cs="Times New Roman"/>
                <w:sz w:val="20"/>
              </w:rPr>
              <w:t xml:space="preserve">wypłata środków gwarantowanych jest dokonywana w złotych, </w:t>
            </w:r>
          </w:p>
          <w:p w14:paraId="54987F0B" w14:textId="3CACCDE2" w:rsidR="006F76CF" w:rsidRDefault="003D7ED9">
            <w:pPr>
              <w:numPr>
                <w:ilvl w:val="0"/>
                <w:numId w:val="10"/>
              </w:numPr>
              <w:spacing w:after="104" w:line="279" w:lineRule="auto"/>
              <w:ind w:hanging="313"/>
            </w:pPr>
            <w:r w:rsidRPr="003D7ED9">
              <w:rPr>
                <w:rFonts w:ascii="Times New Roman" w:eastAsia="Times New Roman" w:hAnsi="Times New Roman" w:cs="Times New Roman"/>
                <w:b/>
                <w:bCs/>
                <w:sz w:val="20"/>
              </w:rPr>
              <w:t>Bank Spółdzielczy w Jastrzębiu – Zdroju</w:t>
            </w:r>
            <w:r>
              <w:rPr>
                <w:rFonts w:ascii="Times New Roman" w:eastAsia="Times New Roman" w:hAnsi="Times New Roman" w:cs="Times New Roman"/>
                <w:sz w:val="20"/>
              </w:rPr>
              <w:t xml:space="preserve"> </w:t>
            </w:r>
            <w:r w:rsidR="00E1402B">
              <w:rPr>
                <w:rFonts w:ascii="Times New Roman" w:eastAsia="Times New Roman" w:hAnsi="Times New Roman" w:cs="Times New Roman"/>
                <w:sz w:val="20"/>
              </w:rPr>
              <w:t xml:space="preserve"> korzysta także z następujących znaków towarowych: ................</w:t>
            </w:r>
            <w:r>
              <w:rPr>
                <w:rFonts w:ascii="Times New Roman" w:eastAsia="Times New Roman" w:hAnsi="Times New Roman" w:cs="Times New Roman"/>
                <w:sz w:val="20"/>
              </w:rPr>
              <w:t>.</w:t>
            </w:r>
            <w:r w:rsidR="00E1402B">
              <w:rPr>
                <w:rFonts w:ascii="Times New Roman" w:eastAsia="Times New Roman" w:hAnsi="Times New Roman" w:cs="Times New Roman"/>
                <w:sz w:val="20"/>
              </w:rPr>
              <w:t xml:space="preserve">........ </w:t>
            </w:r>
          </w:p>
          <w:p w14:paraId="54987F0C" w14:textId="77777777" w:rsidR="006F76CF" w:rsidRDefault="00E1402B">
            <w:pPr>
              <w:spacing w:after="170" w:line="238" w:lineRule="auto"/>
              <w:jc w:val="both"/>
            </w:pPr>
            <w:r>
              <w:rPr>
                <w:rFonts w:ascii="Times New Roman" w:eastAsia="Times New Roman" w:hAnsi="Times New Roman" w:cs="Times New Roman"/>
                <w:sz w:val="20"/>
              </w:rPr>
              <w:t xml:space="preserve">Dalsze informacje na temat systemu gwarantowania depozytów można uzyskać na stronie internetowej Bankowego Funduszu Gwarancyjnego: https://www.bfg.pl/. </w:t>
            </w:r>
          </w:p>
          <w:p w14:paraId="54987F0D" w14:textId="77777777" w:rsidR="006F76CF" w:rsidRDefault="00E1402B">
            <w:pPr>
              <w:spacing w:after="12" w:line="237" w:lineRule="auto"/>
              <w:ind w:left="28"/>
              <w:jc w:val="both"/>
            </w:pPr>
            <w:r>
              <w:rPr>
                <w:rFonts w:ascii="Times New Roman" w:eastAsia="Times New Roman" w:hAnsi="Times New Roman" w:cs="Times New Roman"/>
                <w:sz w:val="20"/>
              </w:rPr>
              <w:t xml:space="preserve">Informacja zamieszczana w przypadku zawarcia umowy mieszkaniowego rachunku powierniczego z oddziałem instytucji kredytowej w rozumieniu art. 4 ust. 1 pkt 18 ustawy z dnia 29 sierpnia 1997 r. – Prawo bankowe (Dz. U. </w:t>
            </w:r>
          </w:p>
          <w:p w14:paraId="54987F0E" w14:textId="77777777" w:rsidR="006F76CF" w:rsidRDefault="00E1402B">
            <w:pPr>
              <w:ind w:left="28"/>
            </w:pPr>
            <w:r>
              <w:rPr>
                <w:rFonts w:ascii="Times New Roman" w:eastAsia="Times New Roman" w:hAnsi="Times New Roman" w:cs="Times New Roman"/>
                <w:sz w:val="20"/>
              </w:rPr>
              <w:t xml:space="preserve">z 2023 r. poz. 2488). </w:t>
            </w:r>
          </w:p>
          <w:p w14:paraId="54987F0F" w14:textId="77777777" w:rsidR="006F76CF" w:rsidRDefault="00E1402B">
            <w:pPr>
              <w:spacing w:after="26"/>
            </w:pPr>
            <w:r>
              <w:rPr>
                <w:rFonts w:ascii="Times New Roman" w:eastAsia="Times New Roman" w:hAnsi="Times New Roman" w:cs="Times New Roman"/>
                <w:sz w:val="16"/>
              </w:rPr>
              <w:t xml:space="preserve"> </w:t>
            </w:r>
          </w:p>
          <w:p w14:paraId="54987F10" w14:textId="77777777" w:rsidR="006F76CF" w:rsidRDefault="00E1402B">
            <w:pPr>
              <w:ind w:right="47"/>
              <w:jc w:val="both"/>
            </w:pPr>
            <w:r>
              <w:rPr>
                <w:rFonts w:ascii="Times New Roman" w:eastAsia="Times New Roman" w:hAnsi="Times New Roman" w:cs="Times New Roman"/>
                <w:sz w:val="20"/>
              </w:rPr>
              <w:t xml:space="preserve">Oddział instytucji kredytowej w rozumieniu art. 4 ust. 1 pkt 18 ustawy z dnia 29 sierpnia 1997 r. – Prawo bankowe jest objęty systemem gwarantowania państwa macierzystego, co oznacza, że nie mają do niego zastosowania przepisy ustawy z dnia 10 czerwca 2016 r. o Bankowym Funduszu Gwarancyjnym, systemie gwarantowania depozytów oraz przymusowej restrukturyzacji. </w:t>
            </w:r>
          </w:p>
        </w:tc>
      </w:tr>
    </w:tbl>
    <w:p w14:paraId="54987F12" w14:textId="77777777" w:rsidR="006F76CF" w:rsidRDefault="00E1402B">
      <w:pPr>
        <w:spacing w:after="31"/>
      </w:pPr>
      <w:r>
        <w:rPr>
          <w:rFonts w:ascii="Times New Roman" w:eastAsia="Times New Roman" w:hAnsi="Times New Roman" w:cs="Times New Roman"/>
          <w:b/>
          <w:sz w:val="20"/>
        </w:rPr>
        <w:t xml:space="preserve"> </w:t>
      </w:r>
    </w:p>
    <w:p w14:paraId="54987F13" w14:textId="77777777" w:rsidR="006F76CF" w:rsidRDefault="00E1402B">
      <w:pPr>
        <w:spacing w:after="0"/>
        <w:ind w:left="-5" w:hanging="10"/>
      </w:pPr>
      <w:r>
        <w:rPr>
          <w:rFonts w:ascii="Times New Roman" w:eastAsia="Times New Roman" w:hAnsi="Times New Roman" w:cs="Times New Roman"/>
          <w:b/>
          <w:sz w:val="20"/>
        </w:rPr>
        <w:t xml:space="preserve">CZĘŚĆ INDYWIDUALNA </w:t>
      </w:r>
    </w:p>
    <w:tbl>
      <w:tblPr>
        <w:tblStyle w:val="TableGrid"/>
        <w:tblW w:w="9646" w:type="dxa"/>
        <w:tblInd w:w="6" w:type="dxa"/>
        <w:tblCellMar>
          <w:top w:w="12" w:type="dxa"/>
          <w:left w:w="107" w:type="dxa"/>
          <w:right w:w="75" w:type="dxa"/>
        </w:tblCellMar>
        <w:tblLook w:val="04A0" w:firstRow="1" w:lastRow="0" w:firstColumn="1" w:lastColumn="0" w:noHBand="0" w:noVBand="1"/>
      </w:tblPr>
      <w:tblGrid>
        <w:gridCol w:w="2971"/>
        <w:gridCol w:w="3256"/>
        <w:gridCol w:w="3419"/>
      </w:tblGrid>
      <w:tr w:rsidR="006F76CF" w14:paraId="54987F16" w14:textId="77777777" w:rsidTr="005566CC">
        <w:trPr>
          <w:trHeight w:val="466"/>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F14" w14:textId="77777777" w:rsidR="006F76CF" w:rsidRDefault="00E1402B">
            <w:pPr>
              <w:ind w:right="283"/>
            </w:pPr>
            <w:r>
              <w:rPr>
                <w:rFonts w:ascii="Times New Roman" w:eastAsia="Times New Roman" w:hAnsi="Times New Roman" w:cs="Times New Roman"/>
                <w:sz w:val="20"/>
              </w:rPr>
              <w:t xml:space="preserve">Cena lokalu mieszkalnego albo domu jednorodzinnego </w:t>
            </w:r>
          </w:p>
        </w:tc>
        <w:tc>
          <w:tcPr>
            <w:tcW w:w="6675" w:type="dxa"/>
            <w:gridSpan w:val="2"/>
            <w:tcBorders>
              <w:top w:val="single" w:sz="4" w:space="0" w:color="000000"/>
              <w:left w:val="single" w:sz="4" w:space="0" w:color="000000"/>
              <w:bottom w:val="single" w:sz="4" w:space="0" w:color="000000"/>
              <w:right w:val="single" w:sz="4" w:space="0" w:color="000000"/>
            </w:tcBorders>
          </w:tcPr>
          <w:p w14:paraId="65D17A57" w14:textId="6393D3BD" w:rsidR="006F76CF" w:rsidRPr="00075579" w:rsidRDefault="005566CC">
            <w:pPr>
              <w:ind w:left="2"/>
              <w:rPr>
                <w:rFonts w:ascii="Times New Roman" w:eastAsia="Times New Roman" w:hAnsi="Times New Roman" w:cs="Times New Roman"/>
                <w:sz w:val="20"/>
              </w:rPr>
            </w:pPr>
            <w:r w:rsidRPr="00075579">
              <w:rPr>
                <w:rFonts w:ascii="Times New Roman" w:eastAsia="Times New Roman" w:hAnsi="Times New Roman" w:cs="Times New Roman"/>
                <w:sz w:val="20"/>
              </w:rPr>
              <w:t>720 000 zł do 01.10.2025 r.</w:t>
            </w:r>
          </w:p>
          <w:p w14:paraId="01BB74C2" w14:textId="77777777" w:rsidR="005566CC" w:rsidRPr="00075579" w:rsidRDefault="005566CC">
            <w:pPr>
              <w:ind w:left="2"/>
              <w:rPr>
                <w:rFonts w:ascii="Times New Roman" w:hAnsi="Times New Roman" w:cs="Times New Roman"/>
              </w:rPr>
            </w:pPr>
            <w:r w:rsidRPr="00075579">
              <w:rPr>
                <w:rFonts w:ascii="Times New Roman" w:hAnsi="Times New Roman" w:cs="Times New Roman"/>
              </w:rPr>
              <w:t>749 000 zł. od 02.10</w:t>
            </w:r>
            <w:r w:rsidR="00395AD8" w:rsidRPr="00075579">
              <w:rPr>
                <w:rFonts w:ascii="Times New Roman" w:hAnsi="Times New Roman" w:cs="Times New Roman"/>
              </w:rPr>
              <w:t xml:space="preserve"> do 30.09.2026 r.</w:t>
            </w:r>
          </w:p>
          <w:p w14:paraId="54987F15" w14:textId="51A3B1B4" w:rsidR="00395AD8" w:rsidRDefault="003D3716">
            <w:pPr>
              <w:ind w:left="2"/>
            </w:pPr>
            <w:r w:rsidRPr="00075579">
              <w:rPr>
                <w:rFonts w:ascii="Times New Roman" w:hAnsi="Times New Roman" w:cs="Times New Roman"/>
              </w:rPr>
              <w:t>779 000 zł. od  01.10.2026 r.</w:t>
            </w:r>
          </w:p>
        </w:tc>
      </w:tr>
      <w:tr w:rsidR="006F76CF" w14:paraId="54987F19" w14:textId="77777777" w:rsidTr="005566CC">
        <w:trPr>
          <w:trHeight w:val="563"/>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F17" w14:textId="77777777" w:rsidR="006F76CF" w:rsidRDefault="00E1402B">
            <w:r>
              <w:rPr>
                <w:rFonts w:ascii="Times New Roman" w:eastAsia="Times New Roman" w:hAnsi="Times New Roman" w:cs="Times New Roman"/>
                <w:sz w:val="20"/>
              </w:rPr>
              <w:t xml:space="preserve">Powierzchnia użytkowa lokalu mieszkalnego albo domu jednorodzinnego </w:t>
            </w:r>
          </w:p>
        </w:tc>
        <w:tc>
          <w:tcPr>
            <w:tcW w:w="6675" w:type="dxa"/>
            <w:gridSpan w:val="2"/>
            <w:tcBorders>
              <w:top w:val="single" w:sz="4" w:space="0" w:color="000000"/>
              <w:left w:val="single" w:sz="4" w:space="0" w:color="000000"/>
              <w:bottom w:val="single" w:sz="4" w:space="0" w:color="000000"/>
              <w:right w:val="single" w:sz="4" w:space="0" w:color="000000"/>
            </w:tcBorders>
          </w:tcPr>
          <w:p w14:paraId="54987F18" w14:textId="50372344" w:rsidR="006F76CF" w:rsidRDefault="00E1402B">
            <w:pPr>
              <w:ind w:left="2"/>
            </w:pPr>
            <w:r>
              <w:rPr>
                <w:rFonts w:ascii="Times New Roman" w:eastAsia="Times New Roman" w:hAnsi="Times New Roman" w:cs="Times New Roman"/>
                <w:sz w:val="20"/>
              </w:rPr>
              <w:t xml:space="preserve"> </w:t>
            </w:r>
            <w:r w:rsidR="00945212">
              <w:rPr>
                <w:rFonts w:ascii="Times New Roman" w:eastAsia="Times New Roman" w:hAnsi="Times New Roman" w:cs="Times New Roman"/>
                <w:sz w:val="20"/>
              </w:rPr>
              <w:t>117,73 m2</w:t>
            </w:r>
          </w:p>
        </w:tc>
      </w:tr>
      <w:tr w:rsidR="006F76CF" w14:paraId="54987F1C" w14:textId="77777777" w:rsidTr="005566CC">
        <w:trPr>
          <w:trHeight w:val="690"/>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F1A" w14:textId="77777777" w:rsidR="006F76CF" w:rsidRDefault="00E1402B">
            <w:r>
              <w:rPr>
                <w:rFonts w:ascii="Times New Roman" w:eastAsia="Times New Roman" w:hAnsi="Times New Roman" w:cs="Times New Roman"/>
                <w:sz w:val="20"/>
              </w:rPr>
              <w:t>Cena m</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xml:space="preserve"> powierzchni użytkowej lokalu mieszkalnego albo domu jednorodzinnego </w:t>
            </w:r>
          </w:p>
        </w:tc>
        <w:tc>
          <w:tcPr>
            <w:tcW w:w="6675" w:type="dxa"/>
            <w:gridSpan w:val="2"/>
            <w:tcBorders>
              <w:top w:val="single" w:sz="4" w:space="0" w:color="000000"/>
              <w:left w:val="single" w:sz="4" w:space="0" w:color="000000"/>
              <w:bottom w:val="single" w:sz="4" w:space="0" w:color="000000"/>
              <w:right w:val="single" w:sz="4" w:space="0" w:color="000000"/>
            </w:tcBorders>
          </w:tcPr>
          <w:p w14:paraId="4B0704F1" w14:textId="150FF01B" w:rsidR="006F76CF" w:rsidRDefault="00945212">
            <w:pPr>
              <w:ind w:left="2"/>
              <w:rPr>
                <w:rFonts w:ascii="Times New Roman" w:eastAsia="Times New Roman" w:hAnsi="Times New Roman" w:cs="Times New Roman"/>
                <w:sz w:val="20"/>
              </w:rPr>
            </w:pPr>
            <w:r>
              <w:rPr>
                <w:rFonts w:ascii="Times New Roman" w:eastAsia="Times New Roman" w:hAnsi="Times New Roman" w:cs="Times New Roman"/>
                <w:sz w:val="20"/>
              </w:rPr>
              <w:t>720 000 zł- 6116 m2</w:t>
            </w:r>
          </w:p>
          <w:p w14:paraId="2A655B73" w14:textId="1F7AFE46" w:rsidR="00945212" w:rsidRDefault="00945212" w:rsidP="003D3716">
            <w:pPr>
              <w:rPr>
                <w:rFonts w:ascii="Times New Roman" w:eastAsia="Times New Roman" w:hAnsi="Times New Roman" w:cs="Times New Roman"/>
                <w:sz w:val="20"/>
              </w:rPr>
            </w:pPr>
            <w:r>
              <w:rPr>
                <w:rFonts w:ascii="Times New Roman" w:eastAsia="Times New Roman" w:hAnsi="Times New Roman" w:cs="Times New Roman"/>
                <w:sz w:val="20"/>
              </w:rPr>
              <w:t xml:space="preserve">749 000 zł- </w:t>
            </w:r>
            <w:r w:rsidR="009A7824">
              <w:rPr>
                <w:rFonts w:ascii="Times New Roman" w:eastAsia="Times New Roman" w:hAnsi="Times New Roman" w:cs="Times New Roman"/>
                <w:sz w:val="20"/>
              </w:rPr>
              <w:t>6362 m2</w:t>
            </w:r>
          </w:p>
          <w:p w14:paraId="54987F1B" w14:textId="663777A6" w:rsidR="003D3716" w:rsidRDefault="003D3716">
            <w:pPr>
              <w:ind w:left="2"/>
            </w:pPr>
            <w:r>
              <w:rPr>
                <w:rFonts w:ascii="Times New Roman" w:eastAsia="Times New Roman" w:hAnsi="Times New Roman" w:cs="Times New Roman"/>
                <w:sz w:val="20"/>
              </w:rPr>
              <w:t xml:space="preserve">779 000 zł- </w:t>
            </w:r>
            <w:r w:rsidR="00075579">
              <w:rPr>
                <w:rFonts w:ascii="Times New Roman" w:eastAsia="Times New Roman" w:hAnsi="Times New Roman" w:cs="Times New Roman"/>
                <w:sz w:val="20"/>
              </w:rPr>
              <w:t>6658 m2</w:t>
            </w:r>
          </w:p>
        </w:tc>
      </w:tr>
      <w:tr w:rsidR="006F76CF" w14:paraId="54987F21" w14:textId="77777777">
        <w:trPr>
          <w:trHeight w:val="3369"/>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F1D" w14:textId="77777777" w:rsidR="006F76CF" w:rsidRDefault="00E1402B">
            <w:pPr>
              <w:spacing w:line="277" w:lineRule="auto"/>
              <w:ind w:right="50"/>
            </w:pPr>
            <w:r>
              <w:rPr>
                <w:rFonts w:ascii="Times New Roman" w:eastAsia="Times New Roman" w:hAnsi="Times New Roman" w:cs="Times New Roman"/>
                <w:sz w:val="20"/>
              </w:rPr>
              <w:t xml:space="preserve">Termin, do którego nastąpi przeniesienie prawa własności nieruchomości wynikającego z umowy deweloperskiej lub jednej z umów, o których mowa w art. 2 ust. 1 pkt 2, 3 lub 5 lub ust. 2 ustawy z dnia 20 maja 2021 r. o ochronie praw nabywcy lokalu mieszkalnego lub domu jednorodzinnego </w:t>
            </w:r>
          </w:p>
          <w:p w14:paraId="54987F1E" w14:textId="77777777" w:rsidR="006F76CF" w:rsidRDefault="00E1402B">
            <w:pPr>
              <w:spacing w:after="13"/>
            </w:pPr>
            <w:r>
              <w:rPr>
                <w:rFonts w:ascii="Times New Roman" w:eastAsia="Times New Roman" w:hAnsi="Times New Roman" w:cs="Times New Roman"/>
                <w:sz w:val="20"/>
              </w:rPr>
              <w:t xml:space="preserve">oraz Deweloperskim Funduszu </w:t>
            </w:r>
          </w:p>
          <w:p w14:paraId="54987F1F" w14:textId="77777777" w:rsidR="006F76CF" w:rsidRDefault="00E1402B">
            <w:r>
              <w:rPr>
                <w:rFonts w:ascii="Times New Roman" w:eastAsia="Times New Roman" w:hAnsi="Times New Roman" w:cs="Times New Roman"/>
                <w:sz w:val="20"/>
              </w:rPr>
              <w:t xml:space="preserve">Gwarancyjnym </w:t>
            </w:r>
          </w:p>
        </w:tc>
        <w:tc>
          <w:tcPr>
            <w:tcW w:w="6675" w:type="dxa"/>
            <w:gridSpan w:val="2"/>
            <w:tcBorders>
              <w:top w:val="single" w:sz="4" w:space="0" w:color="000000"/>
              <w:left w:val="single" w:sz="4" w:space="0" w:color="000000"/>
              <w:bottom w:val="single" w:sz="4" w:space="0" w:color="000000"/>
              <w:right w:val="single" w:sz="4" w:space="0" w:color="000000"/>
            </w:tcBorders>
          </w:tcPr>
          <w:p w14:paraId="54987F20" w14:textId="425E6120" w:rsidR="006F76CF" w:rsidRDefault="002234D8" w:rsidP="002234D8">
            <w:r>
              <w:rPr>
                <w:rFonts w:ascii="Times New Roman" w:eastAsia="Times New Roman" w:hAnsi="Times New Roman" w:cs="Times New Roman"/>
                <w:sz w:val="20"/>
              </w:rPr>
              <w:t>Do końca I</w:t>
            </w:r>
            <w:r w:rsidR="009A7824">
              <w:rPr>
                <w:rFonts w:ascii="Times New Roman" w:eastAsia="Times New Roman" w:hAnsi="Times New Roman" w:cs="Times New Roman"/>
                <w:sz w:val="20"/>
              </w:rPr>
              <w:t xml:space="preserve"> kwartał</w:t>
            </w:r>
            <w:r>
              <w:rPr>
                <w:rFonts w:ascii="Times New Roman" w:eastAsia="Times New Roman" w:hAnsi="Times New Roman" w:cs="Times New Roman"/>
                <w:sz w:val="20"/>
              </w:rPr>
              <w:t>u</w:t>
            </w:r>
            <w:r w:rsidR="009A7824">
              <w:rPr>
                <w:rFonts w:ascii="Times New Roman" w:eastAsia="Times New Roman" w:hAnsi="Times New Roman" w:cs="Times New Roman"/>
                <w:sz w:val="20"/>
              </w:rPr>
              <w:t xml:space="preserve"> 202</w:t>
            </w:r>
            <w:r>
              <w:rPr>
                <w:rFonts w:ascii="Times New Roman" w:eastAsia="Times New Roman" w:hAnsi="Times New Roman" w:cs="Times New Roman"/>
                <w:sz w:val="20"/>
              </w:rPr>
              <w:t>8</w:t>
            </w:r>
            <w:r w:rsidR="009A7824">
              <w:rPr>
                <w:rFonts w:ascii="Times New Roman" w:eastAsia="Times New Roman" w:hAnsi="Times New Roman" w:cs="Times New Roman"/>
                <w:sz w:val="20"/>
              </w:rPr>
              <w:t xml:space="preserve"> r.</w:t>
            </w:r>
          </w:p>
        </w:tc>
      </w:tr>
      <w:tr w:rsidR="006F76CF" w14:paraId="54987F25" w14:textId="77777777">
        <w:trPr>
          <w:trHeight w:val="580"/>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54987F22" w14:textId="77777777" w:rsidR="006F76CF" w:rsidRDefault="00E1402B">
            <w:pPr>
              <w:ind w:right="84"/>
            </w:pPr>
            <w:r>
              <w:rPr>
                <w:rFonts w:ascii="Times New Roman" w:eastAsia="Times New Roman" w:hAnsi="Times New Roman" w:cs="Times New Roman"/>
                <w:sz w:val="20"/>
              </w:rPr>
              <w:t xml:space="preserve">Określenie położenia oraz istotnych cech domu jednorodzinnego albo budynku, w którym ma znajdować się lokal mieszkalny będący przedmiotem umowy rezerwacyjnej albo umowy deweloperskiej lub jednej z umów, o których mowa w art. 2 ust. 1 pkt 2, 3 lub 5 lub ust. 2 ustawy z dnia 20 maja 2021 r. o ochronie praw nabywcy lokalu mieszkalnego lub domu </w:t>
            </w:r>
          </w:p>
        </w:tc>
        <w:tc>
          <w:tcPr>
            <w:tcW w:w="3256" w:type="dxa"/>
            <w:tcBorders>
              <w:top w:val="single" w:sz="4" w:space="0" w:color="000000"/>
              <w:left w:val="single" w:sz="4" w:space="0" w:color="000000"/>
              <w:bottom w:val="single" w:sz="4" w:space="0" w:color="000000"/>
              <w:right w:val="single" w:sz="4" w:space="0" w:color="000000"/>
            </w:tcBorders>
          </w:tcPr>
          <w:p w14:paraId="54987F23" w14:textId="77777777" w:rsidR="006F76CF" w:rsidRDefault="00E1402B">
            <w:pPr>
              <w:ind w:left="2"/>
            </w:pPr>
            <w:r>
              <w:rPr>
                <w:rFonts w:ascii="Times New Roman" w:eastAsia="Times New Roman" w:hAnsi="Times New Roman" w:cs="Times New Roman"/>
                <w:sz w:val="20"/>
              </w:rPr>
              <w:t xml:space="preserve">Liczba kondygnacji </w:t>
            </w:r>
          </w:p>
        </w:tc>
        <w:tc>
          <w:tcPr>
            <w:tcW w:w="3419" w:type="dxa"/>
            <w:tcBorders>
              <w:top w:val="single" w:sz="4" w:space="0" w:color="000000"/>
              <w:left w:val="single" w:sz="4" w:space="0" w:color="000000"/>
              <w:bottom w:val="single" w:sz="4" w:space="0" w:color="000000"/>
              <w:right w:val="single" w:sz="4" w:space="0" w:color="000000"/>
            </w:tcBorders>
          </w:tcPr>
          <w:p w14:paraId="54987F24" w14:textId="5D752041" w:rsidR="006F76CF" w:rsidRDefault="00E1402B">
            <w:pPr>
              <w:ind w:left="1"/>
            </w:pPr>
            <w:r>
              <w:rPr>
                <w:rFonts w:ascii="Times New Roman" w:eastAsia="Times New Roman" w:hAnsi="Times New Roman" w:cs="Times New Roman"/>
                <w:sz w:val="20"/>
              </w:rPr>
              <w:t xml:space="preserve"> </w:t>
            </w:r>
            <w:r w:rsidR="009A7824">
              <w:rPr>
                <w:rFonts w:ascii="Times New Roman" w:eastAsia="Times New Roman" w:hAnsi="Times New Roman" w:cs="Times New Roman"/>
                <w:sz w:val="20"/>
              </w:rPr>
              <w:t>2</w:t>
            </w:r>
          </w:p>
        </w:tc>
      </w:tr>
      <w:tr w:rsidR="006F76CF" w14:paraId="54987F29" w14:textId="77777777">
        <w:trPr>
          <w:trHeight w:val="577"/>
        </w:trPr>
        <w:tc>
          <w:tcPr>
            <w:tcW w:w="0" w:type="auto"/>
            <w:vMerge/>
            <w:tcBorders>
              <w:top w:val="nil"/>
              <w:left w:val="single" w:sz="4" w:space="0" w:color="000000"/>
              <w:bottom w:val="nil"/>
              <w:right w:val="single" w:sz="4" w:space="0" w:color="000000"/>
            </w:tcBorders>
          </w:tcPr>
          <w:p w14:paraId="54987F26"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F27" w14:textId="77777777" w:rsidR="006F76CF" w:rsidRDefault="00E1402B">
            <w:pPr>
              <w:ind w:left="2"/>
            </w:pPr>
            <w:r>
              <w:rPr>
                <w:rFonts w:ascii="Times New Roman" w:eastAsia="Times New Roman" w:hAnsi="Times New Roman" w:cs="Times New Roman"/>
                <w:sz w:val="20"/>
              </w:rPr>
              <w:t xml:space="preserve">Technologia wykonania </w:t>
            </w:r>
          </w:p>
        </w:tc>
        <w:tc>
          <w:tcPr>
            <w:tcW w:w="3419" w:type="dxa"/>
            <w:tcBorders>
              <w:top w:val="single" w:sz="4" w:space="0" w:color="000000"/>
              <w:left w:val="single" w:sz="4" w:space="0" w:color="000000"/>
              <w:bottom w:val="single" w:sz="4" w:space="0" w:color="000000"/>
              <w:right w:val="single" w:sz="4" w:space="0" w:color="000000"/>
            </w:tcBorders>
          </w:tcPr>
          <w:p w14:paraId="3F84FB74" w14:textId="77D98F0E" w:rsidR="002F5534" w:rsidRPr="003D7ED9" w:rsidRDefault="002F5534" w:rsidP="002F5534">
            <w:pPr>
              <w:ind w:left="2"/>
              <w:rPr>
                <w:rFonts w:ascii="Times New Roman" w:hAnsi="Times New Roman" w:cs="Times New Roman"/>
                <w:b/>
                <w:bCs/>
              </w:rPr>
            </w:pPr>
            <w:r w:rsidRPr="003D7ED9">
              <w:rPr>
                <w:rFonts w:ascii="Times New Roman" w:hAnsi="Times New Roman" w:cs="Times New Roman"/>
                <w:b/>
                <w:bCs/>
              </w:rPr>
              <w:t xml:space="preserve">Dom jednorodzinny wolnostojący: </w:t>
            </w:r>
          </w:p>
          <w:p w14:paraId="13F6A3EE" w14:textId="77777777" w:rsidR="002F5534" w:rsidRPr="003D7ED9" w:rsidRDefault="002F5534" w:rsidP="00F84F69">
            <w:pPr>
              <w:spacing w:line="360" w:lineRule="auto"/>
              <w:ind w:left="2"/>
              <w:rPr>
                <w:rFonts w:ascii="Times New Roman" w:hAnsi="Times New Roman" w:cs="Times New Roman"/>
                <w:b/>
                <w:bCs/>
              </w:rPr>
            </w:pPr>
          </w:p>
          <w:p w14:paraId="7AAC8A8D" w14:textId="77777777" w:rsidR="009D5941" w:rsidRDefault="002F5534" w:rsidP="009D5941">
            <w:pPr>
              <w:spacing w:line="360" w:lineRule="auto"/>
              <w:ind w:left="2"/>
              <w:rPr>
                <w:rFonts w:ascii="Times New Roman" w:hAnsi="Times New Roman" w:cs="Times New Roman"/>
              </w:rPr>
            </w:pPr>
            <w:r w:rsidRPr="003D7ED9">
              <w:rPr>
                <w:rFonts w:ascii="Times New Roman" w:hAnsi="Times New Roman" w:cs="Times New Roman"/>
              </w:rPr>
              <w:t>1. Fundamenty:</w:t>
            </w:r>
          </w:p>
          <w:p w14:paraId="4235218A" w14:textId="3D72DD9C" w:rsidR="002F5534" w:rsidRPr="003D7ED9" w:rsidRDefault="002F5534" w:rsidP="009D5941">
            <w:pPr>
              <w:spacing w:line="360" w:lineRule="auto"/>
              <w:ind w:left="2"/>
              <w:rPr>
                <w:rFonts w:ascii="Times New Roman" w:hAnsi="Times New Roman" w:cs="Times New Roman"/>
              </w:rPr>
            </w:pPr>
            <w:r w:rsidRPr="003D7ED9">
              <w:rPr>
                <w:rFonts w:ascii="Times New Roman" w:hAnsi="Times New Roman" w:cs="Times New Roman"/>
              </w:rPr>
              <w:t>- fundament ławy żelbetowe wykonane z betonu C-20/C-25, zbrojenie konstrukcyjne stal, ławy połączone wieńcem żelbetowym;</w:t>
            </w:r>
          </w:p>
          <w:p w14:paraId="566A49AF" w14:textId="77777777" w:rsidR="006F76CF" w:rsidRPr="003D7ED9" w:rsidRDefault="002F5534" w:rsidP="00F84F69">
            <w:pPr>
              <w:spacing w:line="360" w:lineRule="auto"/>
              <w:ind w:left="2"/>
              <w:rPr>
                <w:rFonts w:ascii="Times New Roman" w:hAnsi="Times New Roman" w:cs="Times New Roman"/>
              </w:rPr>
            </w:pPr>
            <w:r w:rsidRPr="003D7ED9">
              <w:rPr>
                <w:rFonts w:ascii="Times New Roman" w:hAnsi="Times New Roman" w:cs="Times New Roman"/>
              </w:rPr>
              <w:lastRenderedPageBreak/>
              <w:t>- ściany zewnętrzne fundamentowe wykonane z pustaków zalewowych, zalanych betonem C-25 oraz żelbetowe;</w:t>
            </w:r>
          </w:p>
          <w:p w14:paraId="39DD83E5" w14:textId="4AF74789" w:rsidR="002F5534" w:rsidRPr="003D7ED9" w:rsidRDefault="002F5534" w:rsidP="00F84F69">
            <w:pPr>
              <w:spacing w:line="360" w:lineRule="auto"/>
              <w:ind w:left="2"/>
              <w:rPr>
                <w:rFonts w:ascii="Times New Roman" w:hAnsi="Times New Roman" w:cs="Times New Roman"/>
              </w:rPr>
            </w:pPr>
            <w:r w:rsidRPr="003D7ED9">
              <w:rPr>
                <w:rFonts w:ascii="Times New Roman" w:hAnsi="Times New Roman" w:cs="Times New Roman"/>
              </w:rPr>
              <w:t>- ściany parteru murowane z bloczków ceramicznych o grubości 24 cm</w:t>
            </w:r>
            <w:r w:rsidR="00CE3C69" w:rsidRPr="003D7ED9">
              <w:rPr>
                <w:rFonts w:ascii="Times New Roman" w:hAnsi="Times New Roman" w:cs="Times New Roman"/>
              </w:rPr>
              <w:t xml:space="preserve"> i 20 cm polistyrenu ekspandowanego fasadowego</w:t>
            </w:r>
            <w:r w:rsidRPr="003D7ED9">
              <w:rPr>
                <w:rFonts w:ascii="Times New Roman" w:hAnsi="Times New Roman" w:cs="Times New Roman"/>
              </w:rPr>
              <w:t xml:space="preserve"> (ściany nośne) i 12 cm ściany działowe murowanych na </w:t>
            </w:r>
            <w:r w:rsidR="00CE3C69" w:rsidRPr="003D7ED9">
              <w:rPr>
                <w:rFonts w:ascii="Times New Roman" w:hAnsi="Times New Roman" w:cs="Times New Roman"/>
              </w:rPr>
              <w:t>kleju;</w:t>
            </w:r>
          </w:p>
          <w:p w14:paraId="2BE8CB47" w14:textId="77777777" w:rsidR="00CE3C69" w:rsidRPr="003D7ED9" w:rsidRDefault="00CE3C69" w:rsidP="00F84F69">
            <w:pPr>
              <w:spacing w:line="360" w:lineRule="auto"/>
              <w:ind w:left="2"/>
              <w:rPr>
                <w:rFonts w:ascii="Times New Roman" w:hAnsi="Times New Roman" w:cs="Times New Roman"/>
              </w:rPr>
            </w:pPr>
            <w:r w:rsidRPr="003D7ED9">
              <w:rPr>
                <w:rFonts w:ascii="Times New Roman" w:hAnsi="Times New Roman" w:cs="Times New Roman"/>
              </w:rPr>
              <w:t>2. Stropy:</w:t>
            </w:r>
          </w:p>
          <w:p w14:paraId="3B59E6C0" w14:textId="77777777" w:rsidR="00CE3C69" w:rsidRPr="003D7ED9" w:rsidRDefault="00CE3C69" w:rsidP="00F84F69">
            <w:pPr>
              <w:spacing w:line="360" w:lineRule="auto"/>
              <w:ind w:left="2"/>
              <w:rPr>
                <w:rFonts w:ascii="Times New Roman" w:hAnsi="Times New Roman" w:cs="Times New Roman"/>
              </w:rPr>
            </w:pPr>
            <w:r w:rsidRPr="003D7ED9">
              <w:rPr>
                <w:rFonts w:ascii="Times New Roman" w:hAnsi="Times New Roman" w:cs="Times New Roman"/>
              </w:rPr>
              <w:t>- tradycyjne żelbetowe, jednokierunkowo zbrojone i krzyżowo zbrojone o grubości 15 cm betonem klasy C-20.</w:t>
            </w:r>
          </w:p>
          <w:p w14:paraId="7508A155" w14:textId="77777777" w:rsidR="00CE3C69" w:rsidRPr="003D7ED9" w:rsidRDefault="00CE3C69" w:rsidP="00F84F69">
            <w:pPr>
              <w:spacing w:line="360" w:lineRule="auto"/>
              <w:ind w:left="2"/>
              <w:rPr>
                <w:rFonts w:ascii="Times New Roman" w:hAnsi="Times New Roman" w:cs="Times New Roman"/>
              </w:rPr>
            </w:pPr>
            <w:r w:rsidRPr="003D7ED9">
              <w:rPr>
                <w:rFonts w:ascii="Times New Roman" w:hAnsi="Times New Roman" w:cs="Times New Roman"/>
              </w:rPr>
              <w:t>3. Schody wewnętrzne:</w:t>
            </w:r>
          </w:p>
          <w:p w14:paraId="1C634FE2" w14:textId="77777777" w:rsidR="00CE3C69" w:rsidRPr="003D7ED9" w:rsidRDefault="00CE3C69" w:rsidP="00F84F69">
            <w:pPr>
              <w:spacing w:line="360" w:lineRule="auto"/>
              <w:ind w:left="2"/>
              <w:jc w:val="both"/>
              <w:rPr>
                <w:rFonts w:ascii="Times New Roman" w:hAnsi="Times New Roman" w:cs="Times New Roman"/>
              </w:rPr>
            </w:pPr>
            <w:r w:rsidRPr="003D7ED9">
              <w:rPr>
                <w:rFonts w:ascii="Times New Roman" w:hAnsi="Times New Roman" w:cs="Times New Roman"/>
              </w:rPr>
              <w:t>- płytowe, dwubiegowe, powrotne, żelbetowe o grubości płyty 15 cm beton B-25, stal 18 G2.</w:t>
            </w:r>
          </w:p>
          <w:p w14:paraId="58CC7CC0" w14:textId="77777777" w:rsidR="00CE3C69" w:rsidRPr="003D7ED9" w:rsidRDefault="00CE3C69" w:rsidP="00F84F69">
            <w:pPr>
              <w:spacing w:line="360" w:lineRule="auto"/>
              <w:ind w:left="2"/>
              <w:jc w:val="both"/>
              <w:rPr>
                <w:rFonts w:ascii="Times New Roman" w:hAnsi="Times New Roman" w:cs="Times New Roman"/>
              </w:rPr>
            </w:pPr>
            <w:r w:rsidRPr="003D7ED9">
              <w:rPr>
                <w:rFonts w:ascii="Times New Roman" w:hAnsi="Times New Roman" w:cs="Times New Roman"/>
              </w:rPr>
              <w:t>4. Konstrukcja dachu;</w:t>
            </w:r>
          </w:p>
          <w:p w14:paraId="001225BA" w14:textId="4EC465D0" w:rsidR="00CE3C69" w:rsidRPr="003D7ED9" w:rsidRDefault="00CE3C69" w:rsidP="00F84F69">
            <w:pPr>
              <w:spacing w:line="360" w:lineRule="auto"/>
              <w:ind w:left="2"/>
              <w:jc w:val="both"/>
              <w:rPr>
                <w:rFonts w:ascii="Times New Roman" w:hAnsi="Times New Roman" w:cs="Times New Roman"/>
              </w:rPr>
            </w:pPr>
            <w:r w:rsidRPr="003D7ED9">
              <w:rPr>
                <w:rFonts w:ascii="Times New Roman" w:hAnsi="Times New Roman" w:cs="Times New Roman"/>
              </w:rPr>
              <w:t>-</w:t>
            </w:r>
            <w:r w:rsidR="002A2CFC" w:rsidRPr="003D7ED9">
              <w:rPr>
                <w:rFonts w:ascii="Times New Roman" w:hAnsi="Times New Roman" w:cs="Times New Roman"/>
              </w:rPr>
              <w:t xml:space="preserve"> </w:t>
            </w:r>
            <w:r w:rsidRPr="003D7ED9">
              <w:rPr>
                <w:rFonts w:ascii="Times New Roman" w:hAnsi="Times New Roman" w:cs="Times New Roman"/>
              </w:rPr>
              <w:t>tradycyjne więźba drewniana o spadkach 38 stopni</w:t>
            </w:r>
          </w:p>
          <w:p w14:paraId="6F3C5996" w14:textId="12D633EE" w:rsidR="00CE3C69" w:rsidRPr="003D7ED9" w:rsidRDefault="00CE3C69" w:rsidP="00F84F69">
            <w:pPr>
              <w:spacing w:line="360" w:lineRule="auto"/>
              <w:ind w:left="2"/>
              <w:jc w:val="both"/>
              <w:rPr>
                <w:rFonts w:ascii="Times New Roman" w:hAnsi="Times New Roman" w:cs="Times New Roman"/>
              </w:rPr>
            </w:pPr>
            <w:r w:rsidRPr="003D7ED9">
              <w:rPr>
                <w:rFonts w:ascii="Times New Roman" w:hAnsi="Times New Roman" w:cs="Times New Roman"/>
              </w:rPr>
              <w:t xml:space="preserve">- pokrycie dachu blacha na </w:t>
            </w:r>
            <w:r w:rsidR="002A2CFC" w:rsidRPr="003D7ED9">
              <w:rPr>
                <w:rFonts w:ascii="Times New Roman" w:hAnsi="Times New Roman" w:cs="Times New Roman"/>
              </w:rPr>
              <w:t>rąbek</w:t>
            </w:r>
            <w:r w:rsidRPr="003D7ED9">
              <w:rPr>
                <w:rFonts w:ascii="Times New Roman" w:hAnsi="Times New Roman" w:cs="Times New Roman"/>
              </w:rPr>
              <w:t>;</w:t>
            </w:r>
          </w:p>
          <w:p w14:paraId="5354BB82" w14:textId="1A51B40F" w:rsidR="002A2CFC" w:rsidRPr="003D7ED9" w:rsidRDefault="002A2CFC" w:rsidP="00F84F69">
            <w:pPr>
              <w:spacing w:line="360" w:lineRule="auto"/>
              <w:jc w:val="both"/>
              <w:rPr>
                <w:rFonts w:ascii="Times New Roman" w:hAnsi="Times New Roman" w:cs="Times New Roman"/>
              </w:rPr>
            </w:pPr>
            <w:r w:rsidRPr="003D7ED9">
              <w:rPr>
                <w:rFonts w:ascii="Times New Roman" w:hAnsi="Times New Roman" w:cs="Times New Roman"/>
              </w:rPr>
              <w:t>- rury spustowe PCV;</w:t>
            </w:r>
          </w:p>
          <w:p w14:paraId="41DD6F37" w14:textId="77777777" w:rsidR="002A2CFC" w:rsidRPr="003D7ED9" w:rsidRDefault="00CE3C69" w:rsidP="00F84F69">
            <w:pPr>
              <w:spacing w:line="360" w:lineRule="auto"/>
              <w:ind w:left="2"/>
              <w:jc w:val="both"/>
              <w:rPr>
                <w:rFonts w:ascii="Times New Roman" w:hAnsi="Times New Roman" w:cs="Times New Roman"/>
              </w:rPr>
            </w:pPr>
            <w:r w:rsidRPr="003D7ED9">
              <w:rPr>
                <w:rFonts w:ascii="Times New Roman" w:hAnsi="Times New Roman" w:cs="Times New Roman"/>
              </w:rPr>
              <w:t>- wykonanie kominów w technologii</w:t>
            </w:r>
          </w:p>
          <w:p w14:paraId="62073BFC" w14:textId="4541ED36" w:rsidR="00CE3C69" w:rsidRPr="003D7ED9" w:rsidRDefault="00CE3C69" w:rsidP="00F84F69">
            <w:pPr>
              <w:spacing w:line="360" w:lineRule="auto"/>
              <w:jc w:val="both"/>
              <w:rPr>
                <w:rFonts w:ascii="Times New Roman" w:hAnsi="Times New Roman" w:cs="Times New Roman"/>
              </w:rPr>
            </w:pPr>
            <w:r w:rsidRPr="003D7ED9">
              <w:rPr>
                <w:rFonts w:ascii="Times New Roman" w:hAnsi="Times New Roman" w:cs="Times New Roman"/>
              </w:rPr>
              <w:t>systemowej lub murowanej,</w:t>
            </w:r>
          </w:p>
          <w:p w14:paraId="6D083E80" w14:textId="72CD8EA6" w:rsidR="002A2CFC" w:rsidRPr="003D7ED9" w:rsidRDefault="002A2CFC" w:rsidP="00F84F69">
            <w:pPr>
              <w:spacing w:line="360" w:lineRule="auto"/>
              <w:jc w:val="both"/>
              <w:rPr>
                <w:rFonts w:ascii="Times New Roman" w:hAnsi="Times New Roman" w:cs="Times New Roman"/>
              </w:rPr>
            </w:pPr>
            <w:r w:rsidRPr="003D7ED9">
              <w:rPr>
                <w:rFonts w:ascii="Times New Roman" w:hAnsi="Times New Roman" w:cs="Times New Roman"/>
              </w:rPr>
              <w:t>- ocieplenie dachu wełna mineralna twarda o grubości 30 cm lub piano-</w:t>
            </w:r>
            <w:proofErr w:type="spellStart"/>
            <w:r w:rsidRPr="003D7ED9">
              <w:rPr>
                <w:rFonts w:ascii="Times New Roman" w:hAnsi="Times New Roman" w:cs="Times New Roman"/>
              </w:rPr>
              <w:t>pur</w:t>
            </w:r>
            <w:proofErr w:type="spellEnd"/>
          </w:p>
          <w:p w14:paraId="5E0FFED5" w14:textId="0870DCB4" w:rsidR="00CE3C69" w:rsidRPr="003D7ED9" w:rsidRDefault="002A2CFC" w:rsidP="00F84F69">
            <w:pPr>
              <w:spacing w:line="360" w:lineRule="auto"/>
              <w:ind w:left="2"/>
              <w:jc w:val="both"/>
              <w:rPr>
                <w:rFonts w:ascii="Times New Roman" w:hAnsi="Times New Roman" w:cs="Times New Roman"/>
              </w:rPr>
            </w:pPr>
            <w:r w:rsidRPr="003D7ED9">
              <w:rPr>
                <w:rFonts w:ascii="Times New Roman" w:hAnsi="Times New Roman" w:cs="Times New Roman"/>
              </w:rPr>
              <w:t>5. Elewacje:</w:t>
            </w:r>
          </w:p>
          <w:p w14:paraId="7330EDEE" w14:textId="0BAEE573" w:rsidR="002A2CFC" w:rsidRPr="003D7ED9" w:rsidRDefault="002A2CFC" w:rsidP="00F84F69">
            <w:pPr>
              <w:spacing w:line="360" w:lineRule="auto"/>
              <w:ind w:left="2"/>
              <w:jc w:val="both"/>
              <w:rPr>
                <w:rFonts w:ascii="Times New Roman" w:hAnsi="Times New Roman" w:cs="Times New Roman"/>
              </w:rPr>
            </w:pPr>
            <w:r w:rsidRPr="003D7ED9">
              <w:rPr>
                <w:rFonts w:ascii="Times New Roman" w:hAnsi="Times New Roman" w:cs="Times New Roman"/>
              </w:rPr>
              <w:t>- tynki na elewacji sylikonowe</w:t>
            </w:r>
          </w:p>
          <w:p w14:paraId="0AD6662E" w14:textId="2DEA1433" w:rsidR="002A2CFC" w:rsidRPr="003D7ED9" w:rsidRDefault="002A2CFC" w:rsidP="00F84F69">
            <w:pPr>
              <w:spacing w:line="360" w:lineRule="auto"/>
              <w:ind w:left="2"/>
              <w:jc w:val="both"/>
              <w:rPr>
                <w:rFonts w:ascii="Times New Roman" w:hAnsi="Times New Roman" w:cs="Times New Roman"/>
              </w:rPr>
            </w:pPr>
            <w:r w:rsidRPr="003D7ED9">
              <w:rPr>
                <w:rFonts w:ascii="Times New Roman" w:hAnsi="Times New Roman" w:cs="Times New Roman"/>
              </w:rPr>
              <w:t xml:space="preserve">- ocieplenie domu styropianem 20 cm </w:t>
            </w:r>
          </w:p>
          <w:p w14:paraId="6F46006C" w14:textId="037168F6" w:rsidR="002A2CFC" w:rsidRPr="003D7ED9" w:rsidRDefault="002A2CFC" w:rsidP="00F84F69">
            <w:pPr>
              <w:spacing w:line="360" w:lineRule="auto"/>
              <w:ind w:left="2"/>
              <w:jc w:val="both"/>
              <w:rPr>
                <w:rFonts w:ascii="Times New Roman" w:hAnsi="Times New Roman" w:cs="Times New Roman"/>
              </w:rPr>
            </w:pPr>
            <w:r w:rsidRPr="003D7ED9">
              <w:rPr>
                <w:rFonts w:ascii="Times New Roman" w:hAnsi="Times New Roman" w:cs="Times New Roman"/>
              </w:rPr>
              <w:t>- parapety zewnętrzne i obróbki blacharskie wykonane z blachy w kolorze antracytowym;</w:t>
            </w:r>
          </w:p>
          <w:p w14:paraId="5E163FFE" w14:textId="78ED4818" w:rsidR="002A2CFC" w:rsidRPr="003D7ED9" w:rsidRDefault="002A2CFC" w:rsidP="00F84F69">
            <w:pPr>
              <w:spacing w:line="360" w:lineRule="auto"/>
              <w:ind w:left="2"/>
              <w:jc w:val="both"/>
              <w:rPr>
                <w:rFonts w:ascii="Times New Roman" w:hAnsi="Times New Roman" w:cs="Times New Roman"/>
              </w:rPr>
            </w:pPr>
            <w:r w:rsidRPr="003D7ED9">
              <w:rPr>
                <w:rFonts w:ascii="Times New Roman" w:hAnsi="Times New Roman" w:cs="Times New Roman"/>
              </w:rPr>
              <w:t>6. Inne:</w:t>
            </w:r>
          </w:p>
          <w:p w14:paraId="3BECF58F" w14:textId="70CB8627" w:rsidR="002A2CFC" w:rsidRPr="003D7ED9" w:rsidRDefault="002A2CFC" w:rsidP="00F84F69">
            <w:pPr>
              <w:spacing w:line="360" w:lineRule="auto"/>
              <w:ind w:left="2"/>
              <w:jc w:val="both"/>
              <w:rPr>
                <w:rFonts w:ascii="Times New Roman" w:hAnsi="Times New Roman" w:cs="Times New Roman"/>
              </w:rPr>
            </w:pPr>
            <w:r w:rsidRPr="003D7ED9">
              <w:rPr>
                <w:rFonts w:ascii="Times New Roman" w:hAnsi="Times New Roman" w:cs="Times New Roman"/>
              </w:rPr>
              <w:lastRenderedPageBreak/>
              <w:t>- na parterze i piętrze posadzki cementowe</w:t>
            </w:r>
            <w:r w:rsidR="00B4079E" w:rsidRPr="003D7ED9">
              <w:rPr>
                <w:rFonts w:ascii="Times New Roman" w:hAnsi="Times New Roman" w:cs="Times New Roman"/>
              </w:rPr>
              <w:t>;</w:t>
            </w:r>
          </w:p>
          <w:p w14:paraId="702DB009" w14:textId="3A13CA08" w:rsidR="00B4079E" w:rsidRPr="003D7ED9" w:rsidRDefault="00B4079E" w:rsidP="00F84F69">
            <w:pPr>
              <w:spacing w:line="360" w:lineRule="auto"/>
              <w:ind w:left="2"/>
              <w:jc w:val="both"/>
              <w:rPr>
                <w:rFonts w:ascii="Times New Roman" w:hAnsi="Times New Roman" w:cs="Times New Roman"/>
              </w:rPr>
            </w:pPr>
            <w:r w:rsidRPr="003D7ED9">
              <w:rPr>
                <w:rFonts w:ascii="Times New Roman" w:hAnsi="Times New Roman" w:cs="Times New Roman"/>
              </w:rPr>
              <w:t>- zewnętrzny zbiornik na wodę deszczową.</w:t>
            </w:r>
          </w:p>
          <w:p w14:paraId="54987F28" w14:textId="463CFF67" w:rsidR="002A2CFC" w:rsidRDefault="002A2CFC" w:rsidP="002A2CFC">
            <w:pPr>
              <w:ind w:left="2"/>
              <w:jc w:val="both"/>
            </w:pPr>
          </w:p>
        </w:tc>
      </w:tr>
      <w:tr w:rsidR="006F76CF" w14:paraId="54987F2D" w14:textId="77777777">
        <w:trPr>
          <w:trHeight w:val="2153"/>
        </w:trPr>
        <w:tc>
          <w:tcPr>
            <w:tcW w:w="0" w:type="auto"/>
            <w:vMerge/>
            <w:tcBorders>
              <w:top w:val="nil"/>
              <w:left w:val="single" w:sz="4" w:space="0" w:color="000000"/>
              <w:bottom w:val="single" w:sz="4" w:space="0" w:color="000000"/>
              <w:right w:val="single" w:sz="4" w:space="0" w:color="000000"/>
            </w:tcBorders>
          </w:tcPr>
          <w:p w14:paraId="54987F2A"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F2B" w14:textId="77777777" w:rsidR="006F76CF" w:rsidRDefault="00E1402B">
            <w:pPr>
              <w:ind w:left="2" w:right="165"/>
            </w:pPr>
            <w:r>
              <w:rPr>
                <w:rFonts w:ascii="Times New Roman" w:eastAsia="Times New Roman" w:hAnsi="Times New Roman" w:cs="Times New Roman"/>
                <w:sz w:val="20"/>
              </w:rPr>
              <w:t xml:space="preserve">Standard prac wykończeniowych w części wspólnej budynku i terenie wokół niego, stanowiącym część wspólną nieruchomości </w:t>
            </w:r>
          </w:p>
        </w:tc>
        <w:tc>
          <w:tcPr>
            <w:tcW w:w="3419" w:type="dxa"/>
            <w:tcBorders>
              <w:top w:val="single" w:sz="4" w:space="0" w:color="000000"/>
              <w:left w:val="single" w:sz="4" w:space="0" w:color="000000"/>
              <w:bottom w:val="single" w:sz="4" w:space="0" w:color="000000"/>
              <w:right w:val="single" w:sz="4" w:space="0" w:color="000000"/>
            </w:tcBorders>
          </w:tcPr>
          <w:p w14:paraId="54987F2C" w14:textId="0C5C2205" w:rsidR="006F76CF" w:rsidRDefault="00E1402B">
            <w:pPr>
              <w:ind w:left="1"/>
            </w:pPr>
            <w:r>
              <w:rPr>
                <w:rFonts w:ascii="Times New Roman" w:eastAsia="Times New Roman" w:hAnsi="Times New Roman" w:cs="Times New Roman"/>
                <w:sz w:val="20"/>
              </w:rPr>
              <w:t xml:space="preserve"> </w:t>
            </w:r>
            <w:r w:rsidR="009A7824">
              <w:rPr>
                <w:rFonts w:ascii="Times New Roman" w:eastAsia="Times New Roman" w:hAnsi="Times New Roman" w:cs="Times New Roman"/>
                <w:sz w:val="20"/>
              </w:rPr>
              <w:t xml:space="preserve">Droga wewnętrzna: kliniec, </w:t>
            </w:r>
            <w:proofErr w:type="spellStart"/>
            <w:r w:rsidR="009A7824">
              <w:rPr>
                <w:rFonts w:ascii="Times New Roman" w:eastAsia="Times New Roman" w:hAnsi="Times New Roman" w:cs="Times New Roman"/>
                <w:sz w:val="20"/>
              </w:rPr>
              <w:t>geokrata</w:t>
            </w:r>
            <w:proofErr w:type="spellEnd"/>
            <w:r w:rsidR="009A7824">
              <w:rPr>
                <w:rFonts w:ascii="Times New Roman" w:eastAsia="Times New Roman" w:hAnsi="Times New Roman" w:cs="Times New Roman"/>
                <w:sz w:val="20"/>
              </w:rPr>
              <w:t>.</w:t>
            </w:r>
          </w:p>
        </w:tc>
      </w:tr>
      <w:tr w:rsidR="006F76CF" w14:paraId="54987F32" w14:textId="77777777">
        <w:trPr>
          <w:trHeight w:val="457"/>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54987F2E" w14:textId="77777777" w:rsidR="006F76CF" w:rsidRDefault="00E1402B">
            <w:pPr>
              <w:spacing w:after="1" w:line="273" w:lineRule="auto"/>
              <w:jc w:val="both"/>
            </w:pPr>
            <w:r>
              <w:rPr>
                <w:rFonts w:ascii="Times New Roman" w:eastAsia="Times New Roman" w:hAnsi="Times New Roman" w:cs="Times New Roman"/>
                <w:sz w:val="20"/>
              </w:rPr>
              <w:t xml:space="preserve">jednorodzinnego oraz Deweloperskim Funduszu </w:t>
            </w:r>
          </w:p>
          <w:p w14:paraId="54987F2F" w14:textId="77777777" w:rsidR="006F76CF" w:rsidRDefault="00E1402B">
            <w:r>
              <w:rPr>
                <w:rFonts w:ascii="Times New Roman" w:eastAsia="Times New Roman" w:hAnsi="Times New Roman" w:cs="Times New Roman"/>
                <w:sz w:val="20"/>
              </w:rPr>
              <w:t xml:space="preserve">Gwarancyjnym </w:t>
            </w:r>
          </w:p>
        </w:tc>
        <w:tc>
          <w:tcPr>
            <w:tcW w:w="3256" w:type="dxa"/>
            <w:tcBorders>
              <w:top w:val="single" w:sz="4" w:space="0" w:color="000000"/>
              <w:left w:val="single" w:sz="4" w:space="0" w:color="000000"/>
              <w:bottom w:val="single" w:sz="4" w:space="0" w:color="000000"/>
              <w:right w:val="single" w:sz="4" w:space="0" w:color="000000"/>
            </w:tcBorders>
          </w:tcPr>
          <w:p w14:paraId="54987F30" w14:textId="77777777" w:rsidR="006F76CF" w:rsidRDefault="00E1402B">
            <w:pPr>
              <w:ind w:left="2"/>
            </w:pPr>
            <w:r>
              <w:rPr>
                <w:rFonts w:ascii="Times New Roman" w:eastAsia="Times New Roman" w:hAnsi="Times New Roman" w:cs="Times New Roman"/>
                <w:sz w:val="20"/>
              </w:rPr>
              <w:t xml:space="preserve">Liczba lokali w budynku </w:t>
            </w:r>
          </w:p>
        </w:tc>
        <w:tc>
          <w:tcPr>
            <w:tcW w:w="3419" w:type="dxa"/>
            <w:tcBorders>
              <w:top w:val="single" w:sz="4" w:space="0" w:color="000000"/>
              <w:left w:val="single" w:sz="4" w:space="0" w:color="000000"/>
              <w:bottom w:val="single" w:sz="4" w:space="0" w:color="000000"/>
              <w:right w:val="single" w:sz="4" w:space="0" w:color="000000"/>
            </w:tcBorders>
          </w:tcPr>
          <w:p w14:paraId="54987F31" w14:textId="4591BFE1" w:rsidR="006F76CF" w:rsidRDefault="00E1402B">
            <w:pPr>
              <w:ind w:left="1"/>
            </w:pPr>
            <w:r>
              <w:rPr>
                <w:rFonts w:ascii="Times New Roman" w:eastAsia="Times New Roman" w:hAnsi="Times New Roman" w:cs="Times New Roman"/>
                <w:sz w:val="20"/>
              </w:rPr>
              <w:t xml:space="preserve"> </w:t>
            </w:r>
            <w:r w:rsidR="009A7824">
              <w:rPr>
                <w:rFonts w:ascii="Times New Roman" w:eastAsia="Times New Roman" w:hAnsi="Times New Roman" w:cs="Times New Roman"/>
                <w:sz w:val="20"/>
              </w:rPr>
              <w:t>1</w:t>
            </w:r>
          </w:p>
        </w:tc>
      </w:tr>
      <w:tr w:rsidR="006F76CF" w14:paraId="54987F36" w14:textId="77777777">
        <w:trPr>
          <w:trHeight w:val="619"/>
        </w:trPr>
        <w:tc>
          <w:tcPr>
            <w:tcW w:w="0" w:type="auto"/>
            <w:vMerge/>
            <w:tcBorders>
              <w:top w:val="nil"/>
              <w:left w:val="single" w:sz="4" w:space="0" w:color="000000"/>
              <w:bottom w:val="nil"/>
              <w:right w:val="single" w:sz="4" w:space="0" w:color="000000"/>
            </w:tcBorders>
          </w:tcPr>
          <w:p w14:paraId="54987F33"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F34" w14:textId="77777777" w:rsidR="006F76CF" w:rsidRDefault="00E1402B">
            <w:pPr>
              <w:ind w:left="2" w:right="798"/>
            </w:pPr>
            <w:r>
              <w:rPr>
                <w:rFonts w:ascii="Times New Roman" w:eastAsia="Times New Roman" w:hAnsi="Times New Roman" w:cs="Times New Roman"/>
                <w:sz w:val="20"/>
              </w:rPr>
              <w:t xml:space="preserve">Liczba miejsc garażowych i postojowych </w:t>
            </w:r>
          </w:p>
        </w:tc>
        <w:tc>
          <w:tcPr>
            <w:tcW w:w="3419" w:type="dxa"/>
            <w:tcBorders>
              <w:top w:val="single" w:sz="4" w:space="0" w:color="000000"/>
              <w:left w:val="single" w:sz="4" w:space="0" w:color="000000"/>
              <w:bottom w:val="single" w:sz="4" w:space="0" w:color="000000"/>
              <w:right w:val="single" w:sz="4" w:space="0" w:color="000000"/>
            </w:tcBorders>
          </w:tcPr>
          <w:p w14:paraId="54987F35" w14:textId="37B083A8" w:rsidR="006F76CF" w:rsidRDefault="00E1402B">
            <w:pPr>
              <w:ind w:left="1"/>
            </w:pPr>
            <w:r>
              <w:rPr>
                <w:rFonts w:ascii="Times New Roman" w:eastAsia="Times New Roman" w:hAnsi="Times New Roman" w:cs="Times New Roman"/>
                <w:sz w:val="20"/>
              </w:rPr>
              <w:t xml:space="preserve"> </w:t>
            </w:r>
            <w:r w:rsidR="009A7824">
              <w:rPr>
                <w:rFonts w:ascii="Times New Roman" w:eastAsia="Times New Roman" w:hAnsi="Times New Roman" w:cs="Times New Roman"/>
                <w:sz w:val="20"/>
              </w:rPr>
              <w:t>2 miejsca postojowe</w:t>
            </w:r>
          </w:p>
        </w:tc>
      </w:tr>
      <w:tr w:rsidR="006F76CF" w14:paraId="54987F3A" w14:textId="77777777">
        <w:trPr>
          <w:trHeight w:val="491"/>
        </w:trPr>
        <w:tc>
          <w:tcPr>
            <w:tcW w:w="0" w:type="auto"/>
            <w:vMerge/>
            <w:tcBorders>
              <w:top w:val="nil"/>
              <w:left w:val="single" w:sz="4" w:space="0" w:color="000000"/>
              <w:bottom w:val="nil"/>
              <w:right w:val="single" w:sz="4" w:space="0" w:color="000000"/>
            </w:tcBorders>
          </w:tcPr>
          <w:p w14:paraId="54987F37"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F38" w14:textId="77777777" w:rsidR="006F76CF" w:rsidRDefault="00E1402B">
            <w:pPr>
              <w:ind w:left="2"/>
            </w:pPr>
            <w:r>
              <w:rPr>
                <w:rFonts w:ascii="Times New Roman" w:eastAsia="Times New Roman" w:hAnsi="Times New Roman" w:cs="Times New Roman"/>
                <w:sz w:val="20"/>
              </w:rPr>
              <w:t xml:space="preserve">Dostępne media w budynku </w:t>
            </w:r>
          </w:p>
        </w:tc>
        <w:tc>
          <w:tcPr>
            <w:tcW w:w="3419" w:type="dxa"/>
            <w:tcBorders>
              <w:top w:val="single" w:sz="4" w:space="0" w:color="000000"/>
              <w:left w:val="single" w:sz="4" w:space="0" w:color="000000"/>
              <w:bottom w:val="single" w:sz="4" w:space="0" w:color="000000"/>
              <w:right w:val="single" w:sz="4" w:space="0" w:color="000000"/>
            </w:tcBorders>
          </w:tcPr>
          <w:p w14:paraId="54987F39" w14:textId="774A4C9D" w:rsidR="006F76CF" w:rsidRDefault="00E1402B">
            <w:pPr>
              <w:ind w:left="1"/>
            </w:pPr>
            <w:r>
              <w:rPr>
                <w:rFonts w:ascii="Times New Roman" w:eastAsia="Times New Roman" w:hAnsi="Times New Roman" w:cs="Times New Roman"/>
                <w:sz w:val="20"/>
              </w:rPr>
              <w:t xml:space="preserve"> </w:t>
            </w:r>
            <w:r w:rsidR="009A7824">
              <w:rPr>
                <w:rFonts w:ascii="Times New Roman" w:eastAsia="Times New Roman" w:hAnsi="Times New Roman" w:cs="Times New Roman"/>
                <w:sz w:val="20"/>
              </w:rPr>
              <w:t xml:space="preserve">Prąd, gaz, </w:t>
            </w:r>
            <w:proofErr w:type="spellStart"/>
            <w:r w:rsidR="009A7824">
              <w:rPr>
                <w:rFonts w:ascii="Times New Roman" w:eastAsia="Times New Roman" w:hAnsi="Times New Roman" w:cs="Times New Roman"/>
                <w:sz w:val="20"/>
              </w:rPr>
              <w:t>wod-kan</w:t>
            </w:r>
            <w:proofErr w:type="spellEnd"/>
            <w:r w:rsidR="009A7824">
              <w:rPr>
                <w:rFonts w:ascii="Times New Roman" w:eastAsia="Times New Roman" w:hAnsi="Times New Roman" w:cs="Times New Roman"/>
                <w:sz w:val="20"/>
              </w:rPr>
              <w:t xml:space="preserve">, </w:t>
            </w:r>
            <w:proofErr w:type="spellStart"/>
            <w:r w:rsidR="009A7824">
              <w:rPr>
                <w:rFonts w:ascii="Times New Roman" w:eastAsia="Times New Roman" w:hAnsi="Times New Roman" w:cs="Times New Roman"/>
                <w:sz w:val="20"/>
              </w:rPr>
              <w:t>internet</w:t>
            </w:r>
            <w:proofErr w:type="spellEnd"/>
            <w:r w:rsidR="009A7824">
              <w:rPr>
                <w:rFonts w:ascii="Times New Roman" w:eastAsia="Times New Roman" w:hAnsi="Times New Roman" w:cs="Times New Roman"/>
                <w:sz w:val="20"/>
              </w:rPr>
              <w:t>.</w:t>
            </w:r>
          </w:p>
        </w:tc>
      </w:tr>
      <w:tr w:rsidR="006F76CF" w14:paraId="54987F3E" w14:textId="77777777">
        <w:trPr>
          <w:trHeight w:val="459"/>
        </w:trPr>
        <w:tc>
          <w:tcPr>
            <w:tcW w:w="0" w:type="auto"/>
            <w:vMerge/>
            <w:tcBorders>
              <w:top w:val="nil"/>
              <w:left w:val="single" w:sz="4" w:space="0" w:color="000000"/>
              <w:bottom w:val="single" w:sz="4" w:space="0" w:color="000000"/>
              <w:right w:val="single" w:sz="4" w:space="0" w:color="000000"/>
            </w:tcBorders>
          </w:tcPr>
          <w:p w14:paraId="54987F3B" w14:textId="77777777" w:rsidR="006F76CF" w:rsidRDefault="006F76CF"/>
        </w:tc>
        <w:tc>
          <w:tcPr>
            <w:tcW w:w="3256" w:type="dxa"/>
            <w:tcBorders>
              <w:top w:val="single" w:sz="4" w:space="0" w:color="000000"/>
              <w:left w:val="single" w:sz="4" w:space="0" w:color="000000"/>
              <w:bottom w:val="single" w:sz="4" w:space="0" w:color="000000"/>
              <w:right w:val="single" w:sz="4" w:space="0" w:color="000000"/>
            </w:tcBorders>
          </w:tcPr>
          <w:p w14:paraId="54987F3C" w14:textId="77777777" w:rsidR="006F76CF" w:rsidRDefault="00E1402B">
            <w:pPr>
              <w:ind w:left="2"/>
            </w:pPr>
            <w:r>
              <w:rPr>
                <w:rFonts w:ascii="Times New Roman" w:eastAsia="Times New Roman" w:hAnsi="Times New Roman" w:cs="Times New Roman"/>
                <w:sz w:val="20"/>
              </w:rPr>
              <w:t xml:space="preserve">Dostęp do drogi publicznej </w:t>
            </w:r>
          </w:p>
        </w:tc>
        <w:tc>
          <w:tcPr>
            <w:tcW w:w="3419" w:type="dxa"/>
            <w:tcBorders>
              <w:top w:val="single" w:sz="4" w:space="0" w:color="000000"/>
              <w:left w:val="single" w:sz="4" w:space="0" w:color="000000"/>
              <w:bottom w:val="single" w:sz="4" w:space="0" w:color="000000"/>
              <w:right w:val="single" w:sz="4" w:space="0" w:color="000000"/>
            </w:tcBorders>
          </w:tcPr>
          <w:p w14:paraId="54987F3D" w14:textId="17EC9190" w:rsidR="006F76CF" w:rsidRDefault="00E1402B">
            <w:pPr>
              <w:ind w:left="1"/>
            </w:pPr>
            <w:r>
              <w:rPr>
                <w:rFonts w:ascii="Times New Roman" w:eastAsia="Times New Roman" w:hAnsi="Times New Roman" w:cs="Times New Roman"/>
                <w:sz w:val="20"/>
              </w:rPr>
              <w:t xml:space="preserve"> </w:t>
            </w:r>
            <w:r w:rsidR="003F7BD2">
              <w:rPr>
                <w:rFonts w:ascii="Times New Roman" w:eastAsia="Times New Roman" w:hAnsi="Times New Roman" w:cs="Times New Roman"/>
                <w:sz w:val="20"/>
              </w:rPr>
              <w:t>Dostęp o</w:t>
            </w:r>
            <w:r w:rsidR="00C00B43">
              <w:rPr>
                <w:rFonts w:ascii="Times New Roman" w:eastAsia="Times New Roman" w:hAnsi="Times New Roman" w:cs="Times New Roman"/>
                <w:sz w:val="20"/>
              </w:rPr>
              <w:t>d ulicy wspólnej</w:t>
            </w:r>
          </w:p>
        </w:tc>
      </w:tr>
      <w:tr w:rsidR="006F76CF" w14:paraId="54987F41" w14:textId="77777777">
        <w:trPr>
          <w:trHeight w:val="1516"/>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F3F" w14:textId="77777777" w:rsidR="006F76CF" w:rsidRDefault="00E1402B">
            <w:r>
              <w:rPr>
                <w:rFonts w:ascii="Times New Roman" w:eastAsia="Times New Roman" w:hAnsi="Times New Roman" w:cs="Times New Roman"/>
                <w:sz w:val="20"/>
              </w:rPr>
              <w:t xml:space="preserve">Określenie usytuowania lokalu mieszkalnego w budynku, jeżeli przedsięwzięcie deweloperskie lub zadanie inwestycyjne dotyczy lokali mieszkalnych </w:t>
            </w:r>
          </w:p>
        </w:tc>
        <w:tc>
          <w:tcPr>
            <w:tcW w:w="6675" w:type="dxa"/>
            <w:gridSpan w:val="2"/>
            <w:tcBorders>
              <w:top w:val="single" w:sz="4" w:space="0" w:color="000000"/>
              <w:left w:val="single" w:sz="4" w:space="0" w:color="000000"/>
              <w:bottom w:val="single" w:sz="4" w:space="0" w:color="000000"/>
              <w:right w:val="single" w:sz="4" w:space="0" w:color="000000"/>
            </w:tcBorders>
          </w:tcPr>
          <w:p w14:paraId="54987F40" w14:textId="34253A94" w:rsidR="006F76CF" w:rsidRDefault="00E1402B">
            <w:pPr>
              <w:ind w:left="2"/>
            </w:pPr>
            <w:r>
              <w:rPr>
                <w:rFonts w:ascii="Times New Roman" w:eastAsia="Times New Roman" w:hAnsi="Times New Roman" w:cs="Times New Roman"/>
                <w:sz w:val="20"/>
              </w:rPr>
              <w:t xml:space="preserve"> </w:t>
            </w:r>
            <w:r w:rsidR="009A7824">
              <w:rPr>
                <w:rFonts w:ascii="Times New Roman" w:eastAsia="Times New Roman" w:hAnsi="Times New Roman" w:cs="Times New Roman"/>
                <w:sz w:val="20"/>
              </w:rPr>
              <w:t>W ramach inwestycji deweloperskiej dostępne są cztery domy: A, B, C, D.</w:t>
            </w:r>
          </w:p>
        </w:tc>
      </w:tr>
      <w:tr w:rsidR="006F76CF" w14:paraId="54987F44" w14:textId="77777777">
        <w:trPr>
          <w:trHeight w:val="1781"/>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F42" w14:textId="77777777" w:rsidR="006F76CF" w:rsidRDefault="00E1402B">
            <w:r>
              <w:rPr>
                <w:rFonts w:ascii="Times New Roman" w:eastAsia="Times New Roman" w:hAnsi="Times New Roman" w:cs="Times New Roman"/>
                <w:sz w:val="20"/>
              </w:rPr>
              <w:t xml:space="preserve">Określenie powierzchni użytkowej i układu pomieszczeń oraz zakresu i standardu prac wykończeniowych, do których wykonania zobowiązuje się deweloper </w:t>
            </w:r>
          </w:p>
        </w:tc>
        <w:tc>
          <w:tcPr>
            <w:tcW w:w="6675" w:type="dxa"/>
            <w:gridSpan w:val="2"/>
            <w:tcBorders>
              <w:top w:val="single" w:sz="4" w:space="0" w:color="000000"/>
              <w:left w:val="single" w:sz="4" w:space="0" w:color="000000"/>
              <w:bottom w:val="single" w:sz="4" w:space="0" w:color="000000"/>
              <w:right w:val="single" w:sz="4" w:space="0" w:color="000000"/>
            </w:tcBorders>
          </w:tcPr>
          <w:p w14:paraId="00D0779F" w14:textId="3D41A7D4" w:rsidR="006F76CF" w:rsidRPr="001E6E0A" w:rsidRDefault="002A2CFC" w:rsidP="002A2CFC">
            <w:pPr>
              <w:ind w:left="2"/>
              <w:rPr>
                <w:rFonts w:ascii="Times New Roman" w:eastAsia="Times New Roman" w:hAnsi="Times New Roman" w:cs="Times New Roman"/>
                <w:b/>
                <w:bCs/>
                <w:color w:val="000000" w:themeColor="text1"/>
              </w:rPr>
            </w:pPr>
            <w:r w:rsidRPr="001E6E0A">
              <w:rPr>
                <w:rFonts w:ascii="Times New Roman" w:eastAsia="Times New Roman" w:hAnsi="Times New Roman" w:cs="Times New Roman"/>
                <w:b/>
                <w:bCs/>
                <w:color w:val="000000" w:themeColor="text1"/>
              </w:rPr>
              <w:t xml:space="preserve">Dom jednorodzinny wolnostojący o powierzchni użytkowej </w:t>
            </w:r>
            <w:r w:rsidR="009A7824" w:rsidRPr="001E6E0A">
              <w:rPr>
                <w:rFonts w:ascii="Times New Roman" w:eastAsia="Times New Roman" w:hAnsi="Times New Roman" w:cs="Times New Roman"/>
                <w:b/>
                <w:bCs/>
                <w:color w:val="000000" w:themeColor="text1"/>
              </w:rPr>
              <w:t>117,73</w:t>
            </w:r>
            <w:r w:rsidR="001E6E0A" w:rsidRPr="001E6E0A">
              <w:rPr>
                <w:rFonts w:ascii="Times New Roman" w:eastAsia="Times New Roman" w:hAnsi="Times New Roman" w:cs="Times New Roman"/>
                <w:b/>
                <w:bCs/>
                <w:color w:val="000000" w:themeColor="text1"/>
              </w:rPr>
              <w:br/>
            </w:r>
            <w:r w:rsidRPr="001E6E0A">
              <w:rPr>
                <w:rFonts w:ascii="Times New Roman" w:eastAsia="Times New Roman" w:hAnsi="Times New Roman" w:cs="Times New Roman"/>
                <w:b/>
                <w:bCs/>
                <w:color w:val="000000" w:themeColor="text1"/>
              </w:rPr>
              <w:t>i ilości</w:t>
            </w:r>
            <w:r w:rsidR="009A7824" w:rsidRPr="001E6E0A">
              <w:rPr>
                <w:rFonts w:ascii="Times New Roman" w:eastAsia="Times New Roman" w:hAnsi="Times New Roman" w:cs="Times New Roman"/>
                <w:b/>
                <w:bCs/>
                <w:color w:val="000000" w:themeColor="text1"/>
              </w:rPr>
              <w:t xml:space="preserve"> </w:t>
            </w:r>
            <w:r w:rsidRPr="001E6E0A">
              <w:rPr>
                <w:rFonts w:ascii="Times New Roman" w:eastAsia="Times New Roman" w:hAnsi="Times New Roman" w:cs="Times New Roman"/>
                <w:b/>
                <w:bCs/>
                <w:color w:val="000000" w:themeColor="text1"/>
              </w:rPr>
              <w:t xml:space="preserve">15 </w:t>
            </w:r>
            <w:r w:rsidR="009A7824" w:rsidRPr="001E6E0A">
              <w:rPr>
                <w:rFonts w:ascii="Times New Roman" w:eastAsia="Times New Roman" w:hAnsi="Times New Roman" w:cs="Times New Roman"/>
                <w:b/>
                <w:bCs/>
                <w:color w:val="000000" w:themeColor="text1"/>
              </w:rPr>
              <w:t>pomieszczeń.</w:t>
            </w:r>
          </w:p>
          <w:p w14:paraId="6FFAF2B8" w14:textId="77777777" w:rsidR="001E6E0A" w:rsidRPr="001E6E0A" w:rsidRDefault="001E6E0A" w:rsidP="002A2CFC">
            <w:pPr>
              <w:ind w:left="2"/>
              <w:rPr>
                <w:rFonts w:ascii="Times New Roman" w:eastAsia="Times New Roman" w:hAnsi="Times New Roman" w:cs="Times New Roman"/>
                <w:b/>
                <w:bCs/>
                <w:color w:val="000000" w:themeColor="text1"/>
              </w:rPr>
            </w:pPr>
          </w:p>
          <w:p w14:paraId="430A4F9A" w14:textId="77777777" w:rsidR="001E6E0A" w:rsidRPr="001E6E0A" w:rsidRDefault="009A7824" w:rsidP="009A7824">
            <w:pPr>
              <w:ind w:left="2"/>
              <w:rPr>
                <w:rFonts w:ascii="Times New Roman" w:hAnsi="Times New Roman" w:cs="Times New Roman"/>
                <w:color w:val="000000" w:themeColor="text1"/>
              </w:rPr>
            </w:pPr>
            <w:r w:rsidRPr="001E6E0A">
              <w:rPr>
                <w:rFonts w:ascii="Times New Roman" w:hAnsi="Times New Roman" w:cs="Times New Roman"/>
                <w:b/>
                <w:bCs/>
                <w:color w:val="000000" w:themeColor="text1"/>
              </w:rPr>
              <w:t>Parter pow. 66,23m2</w:t>
            </w:r>
            <w:r w:rsidRPr="001E6E0A">
              <w:rPr>
                <w:rFonts w:ascii="Times New Roman" w:hAnsi="Times New Roman" w:cs="Times New Roman"/>
                <w:color w:val="000000" w:themeColor="text1"/>
              </w:rPr>
              <w:t xml:space="preserve">: </w:t>
            </w:r>
          </w:p>
          <w:p w14:paraId="55852307" w14:textId="77777777" w:rsidR="001E6E0A" w:rsidRPr="001E6E0A" w:rsidRDefault="001E6E0A" w:rsidP="009A7824">
            <w:pPr>
              <w:ind w:left="2"/>
              <w:rPr>
                <w:rFonts w:ascii="Times New Roman" w:hAnsi="Times New Roman" w:cs="Times New Roman"/>
                <w:color w:val="000000" w:themeColor="text1"/>
              </w:rPr>
            </w:pPr>
            <w:r w:rsidRPr="001E6E0A">
              <w:rPr>
                <w:rFonts w:ascii="Times New Roman" w:hAnsi="Times New Roman" w:cs="Times New Roman"/>
                <w:color w:val="000000" w:themeColor="text1"/>
              </w:rPr>
              <w:t xml:space="preserve">- </w:t>
            </w:r>
            <w:r w:rsidR="009A7824" w:rsidRPr="001E6E0A">
              <w:rPr>
                <w:rFonts w:ascii="Times New Roman" w:hAnsi="Times New Roman" w:cs="Times New Roman"/>
                <w:color w:val="000000" w:themeColor="text1"/>
              </w:rPr>
              <w:t xml:space="preserve">wiatrołap: 3,03 m2, </w:t>
            </w:r>
          </w:p>
          <w:p w14:paraId="1144DAB6" w14:textId="77777777" w:rsidR="001E6E0A" w:rsidRPr="001E6E0A" w:rsidRDefault="001E6E0A" w:rsidP="001E6E0A">
            <w:pPr>
              <w:ind w:left="2"/>
              <w:rPr>
                <w:rFonts w:ascii="Times New Roman" w:hAnsi="Times New Roman" w:cs="Times New Roman"/>
                <w:color w:val="000000" w:themeColor="text1"/>
              </w:rPr>
            </w:pPr>
            <w:r w:rsidRPr="001E6E0A">
              <w:rPr>
                <w:rFonts w:ascii="Times New Roman" w:hAnsi="Times New Roman" w:cs="Times New Roman"/>
                <w:color w:val="000000" w:themeColor="text1"/>
              </w:rPr>
              <w:t xml:space="preserve">- </w:t>
            </w:r>
            <w:r w:rsidR="009A7824" w:rsidRPr="001E6E0A">
              <w:rPr>
                <w:rFonts w:ascii="Times New Roman" w:hAnsi="Times New Roman" w:cs="Times New Roman"/>
                <w:color w:val="000000" w:themeColor="text1"/>
              </w:rPr>
              <w:t xml:space="preserve">pomieszczenie </w:t>
            </w:r>
            <w:proofErr w:type="spellStart"/>
            <w:r w:rsidR="009A7824" w:rsidRPr="001E6E0A">
              <w:rPr>
                <w:rFonts w:ascii="Times New Roman" w:hAnsi="Times New Roman" w:cs="Times New Roman"/>
                <w:color w:val="000000" w:themeColor="text1"/>
              </w:rPr>
              <w:t>tech</w:t>
            </w:r>
            <w:proofErr w:type="spellEnd"/>
            <w:r w:rsidR="009A7824" w:rsidRPr="001E6E0A">
              <w:rPr>
                <w:rFonts w:ascii="Times New Roman" w:hAnsi="Times New Roman" w:cs="Times New Roman"/>
                <w:color w:val="000000" w:themeColor="text1"/>
              </w:rPr>
              <w:t xml:space="preserve">.: 2,7 m2, </w:t>
            </w:r>
          </w:p>
          <w:p w14:paraId="133226AE" w14:textId="77777777" w:rsidR="001E6E0A" w:rsidRPr="001E6E0A" w:rsidRDefault="001E6E0A" w:rsidP="001E6E0A">
            <w:pPr>
              <w:ind w:left="2"/>
              <w:rPr>
                <w:rFonts w:ascii="Times New Roman" w:hAnsi="Times New Roman" w:cs="Times New Roman"/>
                <w:color w:val="000000" w:themeColor="text1"/>
              </w:rPr>
            </w:pPr>
            <w:r w:rsidRPr="001E6E0A">
              <w:rPr>
                <w:rFonts w:ascii="Times New Roman" w:hAnsi="Times New Roman" w:cs="Times New Roman"/>
                <w:color w:val="000000" w:themeColor="text1"/>
              </w:rPr>
              <w:t xml:space="preserve">- </w:t>
            </w:r>
            <w:r w:rsidR="009A7824" w:rsidRPr="001E6E0A">
              <w:rPr>
                <w:rFonts w:ascii="Times New Roman" w:hAnsi="Times New Roman" w:cs="Times New Roman"/>
                <w:color w:val="000000" w:themeColor="text1"/>
              </w:rPr>
              <w:t xml:space="preserve">spiżarnia: 1,64 m2, </w:t>
            </w:r>
          </w:p>
          <w:p w14:paraId="74403DC8" w14:textId="77777777" w:rsidR="001E6E0A" w:rsidRPr="001E6E0A" w:rsidRDefault="001E6E0A" w:rsidP="001E6E0A">
            <w:pPr>
              <w:ind w:left="2"/>
              <w:rPr>
                <w:rFonts w:ascii="Times New Roman" w:hAnsi="Times New Roman" w:cs="Times New Roman"/>
                <w:color w:val="000000" w:themeColor="text1"/>
              </w:rPr>
            </w:pPr>
            <w:r w:rsidRPr="001E6E0A">
              <w:rPr>
                <w:rFonts w:ascii="Times New Roman" w:hAnsi="Times New Roman" w:cs="Times New Roman"/>
                <w:color w:val="000000" w:themeColor="text1"/>
              </w:rPr>
              <w:t xml:space="preserve">- </w:t>
            </w:r>
            <w:r w:rsidR="009A7824" w:rsidRPr="001E6E0A">
              <w:rPr>
                <w:rFonts w:ascii="Times New Roman" w:hAnsi="Times New Roman" w:cs="Times New Roman"/>
                <w:color w:val="000000" w:themeColor="text1"/>
              </w:rPr>
              <w:t xml:space="preserve">kuchnia: 6,32 m2, </w:t>
            </w:r>
          </w:p>
          <w:p w14:paraId="36477CC5" w14:textId="77777777" w:rsidR="001E6E0A" w:rsidRPr="001E6E0A" w:rsidRDefault="001E6E0A" w:rsidP="001E6E0A">
            <w:pPr>
              <w:ind w:left="2"/>
              <w:rPr>
                <w:rFonts w:ascii="Times New Roman" w:hAnsi="Times New Roman" w:cs="Times New Roman"/>
                <w:color w:val="000000" w:themeColor="text1"/>
              </w:rPr>
            </w:pPr>
            <w:r w:rsidRPr="001E6E0A">
              <w:rPr>
                <w:rFonts w:ascii="Times New Roman" w:hAnsi="Times New Roman" w:cs="Times New Roman"/>
                <w:color w:val="000000" w:themeColor="text1"/>
              </w:rPr>
              <w:t xml:space="preserve">- </w:t>
            </w:r>
            <w:r w:rsidR="009A7824" w:rsidRPr="001E6E0A">
              <w:rPr>
                <w:rFonts w:ascii="Times New Roman" w:hAnsi="Times New Roman" w:cs="Times New Roman"/>
                <w:color w:val="000000" w:themeColor="text1"/>
              </w:rPr>
              <w:t xml:space="preserve">salon: 24,37 m2, </w:t>
            </w:r>
          </w:p>
          <w:p w14:paraId="21DA567A" w14:textId="77777777" w:rsidR="001E6E0A" w:rsidRPr="001E6E0A" w:rsidRDefault="001E6E0A" w:rsidP="001E6E0A">
            <w:pPr>
              <w:ind w:left="2"/>
              <w:rPr>
                <w:rFonts w:ascii="Times New Roman" w:hAnsi="Times New Roman" w:cs="Times New Roman"/>
                <w:color w:val="000000" w:themeColor="text1"/>
              </w:rPr>
            </w:pPr>
            <w:r w:rsidRPr="001E6E0A">
              <w:rPr>
                <w:rFonts w:ascii="Times New Roman" w:hAnsi="Times New Roman" w:cs="Times New Roman"/>
                <w:color w:val="000000" w:themeColor="text1"/>
              </w:rPr>
              <w:t xml:space="preserve">- </w:t>
            </w:r>
            <w:r w:rsidR="009A7824" w:rsidRPr="001E6E0A">
              <w:rPr>
                <w:rFonts w:ascii="Times New Roman" w:hAnsi="Times New Roman" w:cs="Times New Roman"/>
                <w:color w:val="000000" w:themeColor="text1"/>
              </w:rPr>
              <w:t xml:space="preserve">komunikacja 8,72m2, </w:t>
            </w:r>
          </w:p>
          <w:p w14:paraId="5388A2B4" w14:textId="77777777" w:rsidR="001E6E0A" w:rsidRPr="001E6E0A" w:rsidRDefault="001E6E0A" w:rsidP="001E6E0A">
            <w:pPr>
              <w:ind w:left="2"/>
              <w:rPr>
                <w:rFonts w:ascii="Times New Roman" w:hAnsi="Times New Roman" w:cs="Times New Roman"/>
                <w:color w:val="000000" w:themeColor="text1"/>
              </w:rPr>
            </w:pPr>
            <w:r w:rsidRPr="001E6E0A">
              <w:rPr>
                <w:rFonts w:ascii="Times New Roman" w:hAnsi="Times New Roman" w:cs="Times New Roman"/>
                <w:color w:val="000000" w:themeColor="text1"/>
              </w:rPr>
              <w:t xml:space="preserve">- </w:t>
            </w:r>
            <w:r w:rsidR="009A7824" w:rsidRPr="001E6E0A">
              <w:rPr>
                <w:rFonts w:ascii="Times New Roman" w:hAnsi="Times New Roman" w:cs="Times New Roman"/>
                <w:color w:val="000000" w:themeColor="text1"/>
              </w:rPr>
              <w:t xml:space="preserve">sypialnia z garderobą: 11,86m2, </w:t>
            </w:r>
          </w:p>
          <w:p w14:paraId="3D7A7DC1" w14:textId="39A3155C" w:rsidR="009A7824" w:rsidRPr="001E6E0A" w:rsidRDefault="001E6E0A" w:rsidP="001E6E0A">
            <w:pPr>
              <w:ind w:left="2"/>
              <w:rPr>
                <w:rFonts w:ascii="Times New Roman" w:hAnsi="Times New Roman" w:cs="Times New Roman"/>
                <w:color w:val="000000" w:themeColor="text1"/>
              </w:rPr>
            </w:pPr>
            <w:r w:rsidRPr="001E6E0A">
              <w:rPr>
                <w:rFonts w:ascii="Times New Roman" w:hAnsi="Times New Roman" w:cs="Times New Roman"/>
                <w:color w:val="000000" w:themeColor="text1"/>
              </w:rPr>
              <w:t xml:space="preserve">- </w:t>
            </w:r>
            <w:r w:rsidR="009A7824" w:rsidRPr="001E6E0A">
              <w:rPr>
                <w:rFonts w:ascii="Times New Roman" w:hAnsi="Times New Roman" w:cs="Times New Roman"/>
                <w:color w:val="000000" w:themeColor="text1"/>
              </w:rPr>
              <w:t>łazienka 7,53m2.</w:t>
            </w:r>
          </w:p>
          <w:p w14:paraId="1512F432" w14:textId="77777777" w:rsidR="001E6E0A" w:rsidRPr="001E6E0A" w:rsidRDefault="001E6E0A" w:rsidP="001E6E0A">
            <w:pPr>
              <w:ind w:left="2"/>
              <w:rPr>
                <w:rFonts w:ascii="Times New Roman" w:hAnsi="Times New Roman" w:cs="Times New Roman"/>
                <w:color w:val="000000" w:themeColor="text1"/>
              </w:rPr>
            </w:pPr>
          </w:p>
          <w:p w14:paraId="06650AA7" w14:textId="77777777" w:rsidR="001E6E0A" w:rsidRPr="001E6E0A" w:rsidRDefault="009A7824" w:rsidP="002F5534">
            <w:pPr>
              <w:ind w:left="2"/>
              <w:rPr>
                <w:rFonts w:ascii="Times New Roman" w:hAnsi="Times New Roman" w:cs="Times New Roman"/>
                <w:color w:val="000000" w:themeColor="text1"/>
              </w:rPr>
            </w:pPr>
            <w:r w:rsidRPr="001E6E0A">
              <w:rPr>
                <w:rFonts w:ascii="Times New Roman" w:hAnsi="Times New Roman" w:cs="Times New Roman"/>
                <w:b/>
                <w:bCs/>
                <w:color w:val="000000" w:themeColor="text1"/>
              </w:rPr>
              <w:t>Piętro pow. 51,50m2</w:t>
            </w:r>
            <w:r w:rsidRPr="001E6E0A">
              <w:rPr>
                <w:rFonts w:ascii="Times New Roman" w:hAnsi="Times New Roman" w:cs="Times New Roman"/>
                <w:color w:val="000000" w:themeColor="text1"/>
              </w:rPr>
              <w:t xml:space="preserve">: </w:t>
            </w:r>
          </w:p>
          <w:p w14:paraId="40850AC1" w14:textId="77777777" w:rsidR="001E6E0A" w:rsidRPr="001E6E0A" w:rsidRDefault="001E6E0A" w:rsidP="002F5534">
            <w:pPr>
              <w:ind w:left="2"/>
              <w:rPr>
                <w:rFonts w:ascii="Times New Roman" w:hAnsi="Times New Roman" w:cs="Times New Roman"/>
                <w:color w:val="000000" w:themeColor="text1"/>
              </w:rPr>
            </w:pPr>
            <w:r w:rsidRPr="001E6E0A">
              <w:rPr>
                <w:rFonts w:ascii="Times New Roman" w:hAnsi="Times New Roman" w:cs="Times New Roman"/>
                <w:color w:val="000000" w:themeColor="text1"/>
              </w:rPr>
              <w:t xml:space="preserve">- </w:t>
            </w:r>
            <w:r w:rsidR="009A7824" w:rsidRPr="001E6E0A">
              <w:rPr>
                <w:rFonts w:ascii="Times New Roman" w:hAnsi="Times New Roman" w:cs="Times New Roman"/>
                <w:color w:val="000000" w:themeColor="text1"/>
              </w:rPr>
              <w:t xml:space="preserve">przedpokój: 8,6 m2, </w:t>
            </w:r>
          </w:p>
          <w:p w14:paraId="157D6368" w14:textId="77777777" w:rsidR="001E6E0A" w:rsidRPr="001E6E0A" w:rsidRDefault="001E6E0A" w:rsidP="002F5534">
            <w:pPr>
              <w:ind w:left="2"/>
              <w:rPr>
                <w:rFonts w:ascii="Times New Roman" w:hAnsi="Times New Roman" w:cs="Times New Roman"/>
                <w:color w:val="000000" w:themeColor="text1"/>
              </w:rPr>
            </w:pPr>
            <w:r w:rsidRPr="001E6E0A">
              <w:rPr>
                <w:rFonts w:ascii="Times New Roman" w:hAnsi="Times New Roman" w:cs="Times New Roman"/>
                <w:color w:val="000000" w:themeColor="text1"/>
              </w:rPr>
              <w:t xml:space="preserve">- </w:t>
            </w:r>
            <w:r w:rsidR="009A7824" w:rsidRPr="001E6E0A">
              <w:rPr>
                <w:rFonts w:ascii="Times New Roman" w:hAnsi="Times New Roman" w:cs="Times New Roman"/>
                <w:color w:val="000000" w:themeColor="text1"/>
              </w:rPr>
              <w:t xml:space="preserve">1 pokój: 10,11m2, </w:t>
            </w:r>
          </w:p>
          <w:p w14:paraId="2ED45AC1" w14:textId="77777777" w:rsidR="001E6E0A" w:rsidRPr="001E6E0A" w:rsidRDefault="001E6E0A" w:rsidP="002F5534">
            <w:pPr>
              <w:ind w:left="2"/>
              <w:rPr>
                <w:rFonts w:ascii="Times New Roman" w:hAnsi="Times New Roman" w:cs="Times New Roman"/>
                <w:color w:val="000000" w:themeColor="text1"/>
              </w:rPr>
            </w:pPr>
            <w:r w:rsidRPr="001E6E0A">
              <w:rPr>
                <w:rFonts w:ascii="Times New Roman" w:hAnsi="Times New Roman" w:cs="Times New Roman"/>
                <w:color w:val="000000" w:themeColor="text1"/>
              </w:rPr>
              <w:t xml:space="preserve">- </w:t>
            </w:r>
            <w:r w:rsidR="009A7824" w:rsidRPr="001E6E0A">
              <w:rPr>
                <w:rFonts w:ascii="Times New Roman" w:hAnsi="Times New Roman" w:cs="Times New Roman"/>
                <w:color w:val="000000" w:themeColor="text1"/>
              </w:rPr>
              <w:t>2 pokój</w:t>
            </w:r>
            <w:r w:rsidR="005E0819" w:rsidRPr="001E6E0A">
              <w:rPr>
                <w:rFonts w:ascii="Times New Roman" w:hAnsi="Times New Roman" w:cs="Times New Roman"/>
                <w:color w:val="000000" w:themeColor="text1"/>
              </w:rPr>
              <w:t xml:space="preserve">: 10,82m2, </w:t>
            </w:r>
          </w:p>
          <w:p w14:paraId="320B96F6" w14:textId="77777777" w:rsidR="001E6E0A" w:rsidRPr="001E6E0A" w:rsidRDefault="001E6E0A" w:rsidP="002F5534">
            <w:pPr>
              <w:ind w:left="2"/>
              <w:rPr>
                <w:rFonts w:ascii="Times New Roman" w:hAnsi="Times New Roman" w:cs="Times New Roman"/>
                <w:color w:val="000000" w:themeColor="text1"/>
              </w:rPr>
            </w:pPr>
            <w:r w:rsidRPr="001E6E0A">
              <w:rPr>
                <w:rFonts w:ascii="Times New Roman" w:hAnsi="Times New Roman" w:cs="Times New Roman"/>
                <w:color w:val="000000" w:themeColor="text1"/>
              </w:rPr>
              <w:t xml:space="preserve">- </w:t>
            </w:r>
            <w:r w:rsidR="005E0819" w:rsidRPr="001E6E0A">
              <w:rPr>
                <w:rFonts w:ascii="Times New Roman" w:hAnsi="Times New Roman" w:cs="Times New Roman"/>
                <w:color w:val="000000" w:themeColor="text1"/>
              </w:rPr>
              <w:t xml:space="preserve">3 pokój 10,82m2, </w:t>
            </w:r>
          </w:p>
          <w:p w14:paraId="1A43151E" w14:textId="77777777" w:rsidR="001E6E0A" w:rsidRPr="001E6E0A" w:rsidRDefault="001E6E0A" w:rsidP="002F5534">
            <w:pPr>
              <w:ind w:left="2"/>
              <w:rPr>
                <w:rFonts w:ascii="Times New Roman" w:hAnsi="Times New Roman" w:cs="Times New Roman"/>
                <w:color w:val="000000" w:themeColor="text1"/>
              </w:rPr>
            </w:pPr>
            <w:r w:rsidRPr="001E6E0A">
              <w:rPr>
                <w:rFonts w:ascii="Times New Roman" w:hAnsi="Times New Roman" w:cs="Times New Roman"/>
                <w:color w:val="000000" w:themeColor="text1"/>
              </w:rPr>
              <w:t xml:space="preserve">- </w:t>
            </w:r>
            <w:r w:rsidR="005E0819" w:rsidRPr="001E6E0A">
              <w:rPr>
                <w:rFonts w:ascii="Times New Roman" w:hAnsi="Times New Roman" w:cs="Times New Roman"/>
                <w:color w:val="000000" w:themeColor="text1"/>
              </w:rPr>
              <w:t>łazienka: 6,24m2</w:t>
            </w:r>
            <w:r w:rsidRPr="001E6E0A">
              <w:rPr>
                <w:rFonts w:ascii="Times New Roman" w:hAnsi="Times New Roman" w:cs="Times New Roman"/>
                <w:color w:val="000000" w:themeColor="text1"/>
              </w:rPr>
              <w:t>,</w:t>
            </w:r>
          </w:p>
          <w:p w14:paraId="0B8B36CB" w14:textId="77777777" w:rsidR="001E6E0A" w:rsidRPr="001E6E0A" w:rsidRDefault="001E6E0A" w:rsidP="002F5534">
            <w:pPr>
              <w:ind w:left="2"/>
              <w:rPr>
                <w:rFonts w:ascii="Times New Roman" w:hAnsi="Times New Roman" w:cs="Times New Roman"/>
                <w:color w:val="000000" w:themeColor="text1"/>
              </w:rPr>
            </w:pPr>
            <w:r w:rsidRPr="001E6E0A">
              <w:rPr>
                <w:rFonts w:ascii="Times New Roman" w:hAnsi="Times New Roman" w:cs="Times New Roman"/>
                <w:color w:val="000000" w:themeColor="text1"/>
              </w:rPr>
              <w:t xml:space="preserve">- </w:t>
            </w:r>
            <w:r w:rsidR="005E0819" w:rsidRPr="001E6E0A">
              <w:rPr>
                <w:rFonts w:ascii="Times New Roman" w:hAnsi="Times New Roman" w:cs="Times New Roman"/>
                <w:color w:val="000000" w:themeColor="text1"/>
              </w:rPr>
              <w:t xml:space="preserve">garderoba: 3,16m2, </w:t>
            </w:r>
          </w:p>
          <w:p w14:paraId="6897E200" w14:textId="015FA710" w:rsidR="002F5534" w:rsidRPr="001E6E0A" w:rsidRDefault="001E6E0A" w:rsidP="002F5534">
            <w:pPr>
              <w:ind w:left="2"/>
              <w:rPr>
                <w:rFonts w:ascii="Times New Roman" w:hAnsi="Times New Roman" w:cs="Times New Roman"/>
                <w:color w:val="000000" w:themeColor="text1"/>
              </w:rPr>
            </w:pPr>
            <w:r w:rsidRPr="001E6E0A">
              <w:rPr>
                <w:rFonts w:ascii="Times New Roman" w:hAnsi="Times New Roman" w:cs="Times New Roman"/>
                <w:color w:val="000000" w:themeColor="text1"/>
              </w:rPr>
              <w:t xml:space="preserve">- </w:t>
            </w:r>
            <w:r w:rsidR="005E0819" w:rsidRPr="001E6E0A">
              <w:rPr>
                <w:rFonts w:ascii="Times New Roman" w:hAnsi="Times New Roman" w:cs="Times New Roman"/>
                <w:color w:val="000000" w:themeColor="text1"/>
              </w:rPr>
              <w:t xml:space="preserve">schowek: 1,75m2. </w:t>
            </w:r>
          </w:p>
          <w:p w14:paraId="636C0449" w14:textId="77777777" w:rsidR="001E6E0A" w:rsidRPr="001E6E0A" w:rsidRDefault="001E6E0A" w:rsidP="002F5534">
            <w:pPr>
              <w:ind w:left="2"/>
              <w:rPr>
                <w:rFonts w:ascii="Times New Roman" w:hAnsi="Times New Roman" w:cs="Times New Roman"/>
                <w:color w:val="000000" w:themeColor="text1"/>
              </w:rPr>
            </w:pPr>
          </w:p>
          <w:p w14:paraId="45530309" w14:textId="77777777" w:rsidR="001E6E0A" w:rsidRPr="001E6E0A" w:rsidRDefault="001E6E0A" w:rsidP="002F5534">
            <w:pPr>
              <w:ind w:left="2"/>
              <w:rPr>
                <w:rFonts w:ascii="Times New Roman" w:hAnsi="Times New Roman" w:cs="Times New Roman"/>
                <w:color w:val="000000" w:themeColor="text1"/>
              </w:rPr>
            </w:pPr>
          </w:p>
          <w:p w14:paraId="7CE2A05A" w14:textId="77777777" w:rsidR="001E6E0A" w:rsidRPr="001E6E0A" w:rsidRDefault="001E6E0A" w:rsidP="002F5534">
            <w:pPr>
              <w:ind w:left="2"/>
              <w:rPr>
                <w:rFonts w:ascii="Times New Roman" w:hAnsi="Times New Roman" w:cs="Times New Roman"/>
                <w:color w:val="000000" w:themeColor="text1"/>
              </w:rPr>
            </w:pPr>
          </w:p>
          <w:p w14:paraId="3C2A2B97" w14:textId="77777777" w:rsidR="002A2CFC" w:rsidRPr="001E6E0A" w:rsidRDefault="002A2CFC" w:rsidP="002F5534">
            <w:pPr>
              <w:ind w:left="2"/>
              <w:rPr>
                <w:rFonts w:ascii="Times New Roman" w:hAnsi="Times New Roman" w:cs="Times New Roman"/>
                <w:b/>
                <w:bCs/>
                <w:color w:val="000000" w:themeColor="text1"/>
              </w:rPr>
            </w:pPr>
          </w:p>
          <w:p w14:paraId="09FF67A1" w14:textId="263256E0" w:rsidR="000208C4" w:rsidRPr="001E6E0A" w:rsidRDefault="002A2CFC" w:rsidP="001E6E0A">
            <w:pPr>
              <w:spacing w:line="360" w:lineRule="auto"/>
              <w:rPr>
                <w:rFonts w:ascii="Times New Roman" w:hAnsi="Times New Roman" w:cs="Times New Roman"/>
                <w:b/>
                <w:bCs/>
                <w:color w:val="000000" w:themeColor="text1"/>
              </w:rPr>
            </w:pPr>
            <w:r w:rsidRPr="001E6E0A">
              <w:rPr>
                <w:rFonts w:ascii="Times New Roman" w:hAnsi="Times New Roman" w:cs="Times New Roman"/>
                <w:b/>
                <w:bCs/>
                <w:color w:val="000000" w:themeColor="text1"/>
              </w:rPr>
              <w:lastRenderedPageBreak/>
              <w:t xml:space="preserve">Standard wykonania </w:t>
            </w:r>
            <w:r w:rsidR="000208C4" w:rsidRPr="001E6E0A">
              <w:rPr>
                <w:rFonts w:ascii="Times New Roman" w:hAnsi="Times New Roman" w:cs="Times New Roman"/>
                <w:b/>
                <w:bCs/>
                <w:color w:val="000000" w:themeColor="text1"/>
              </w:rPr>
              <w:t>domu jednorodzinnego wolnostojącego:</w:t>
            </w:r>
          </w:p>
          <w:p w14:paraId="5C03D861" w14:textId="7BF9E3F3" w:rsidR="002A2CFC" w:rsidRPr="001E6E0A" w:rsidRDefault="000208C4" w:rsidP="001E6E0A">
            <w:pPr>
              <w:spacing w:line="360" w:lineRule="auto"/>
              <w:rPr>
                <w:rFonts w:ascii="Times New Roman" w:hAnsi="Times New Roman" w:cs="Times New Roman"/>
                <w:color w:val="000000" w:themeColor="text1"/>
              </w:rPr>
            </w:pPr>
            <w:r w:rsidRPr="001E6E0A">
              <w:rPr>
                <w:rFonts w:ascii="Times New Roman" w:hAnsi="Times New Roman" w:cs="Times New Roman"/>
                <w:color w:val="000000" w:themeColor="text1"/>
              </w:rPr>
              <w:t>- na ścianach tynki maszynowe gipsowe;</w:t>
            </w:r>
          </w:p>
          <w:p w14:paraId="0AB39486" w14:textId="62DE1C2F" w:rsidR="000208C4" w:rsidRPr="001E6E0A" w:rsidRDefault="000208C4" w:rsidP="001E6E0A">
            <w:pPr>
              <w:spacing w:line="360" w:lineRule="auto"/>
              <w:rPr>
                <w:rFonts w:ascii="Times New Roman" w:hAnsi="Times New Roman" w:cs="Times New Roman"/>
                <w:color w:val="000000" w:themeColor="text1"/>
              </w:rPr>
            </w:pPr>
            <w:r w:rsidRPr="001E6E0A">
              <w:rPr>
                <w:rFonts w:ascii="Times New Roman" w:hAnsi="Times New Roman" w:cs="Times New Roman"/>
                <w:color w:val="000000" w:themeColor="text1"/>
              </w:rPr>
              <w:t xml:space="preserve">- ściany nośne wykonane z bloczków ceramicznych </w:t>
            </w:r>
            <w:proofErr w:type="spellStart"/>
            <w:r w:rsidRPr="001E6E0A">
              <w:rPr>
                <w:rFonts w:ascii="Times New Roman" w:hAnsi="Times New Roman" w:cs="Times New Roman"/>
                <w:color w:val="000000" w:themeColor="text1"/>
              </w:rPr>
              <w:t>termbet</w:t>
            </w:r>
            <w:proofErr w:type="spellEnd"/>
            <w:r w:rsidRPr="001E6E0A">
              <w:rPr>
                <w:rFonts w:ascii="Times New Roman" w:hAnsi="Times New Roman" w:cs="Times New Roman"/>
                <w:color w:val="000000" w:themeColor="text1"/>
              </w:rPr>
              <w:t xml:space="preserve"> o grubości 24 cm;</w:t>
            </w:r>
          </w:p>
          <w:p w14:paraId="79A32127" w14:textId="77777777" w:rsidR="000208C4" w:rsidRPr="001E6E0A" w:rsidRDefault="000208C4" w:rsidP="001E6E0A">
            <w:pPr>
              <w:spacing w:line="360" w:lineRule="auto"/>
              <w:rPr>
                <w:rFonts w:ascii="Times New Roman" w:hAnsi="Times New Roman" w:cs="Times New Roman"/>
                <w:color w:val="000000" w:themeColor="text1"/>
              </w:rPr>
            </w:pPr>
            <w:r w:rsidRPr="001E6E0A">
              <w:rPr>
                <w:rFonts w:ascii="Times New Roman" w:hAnsi="Times New Roman" w:cs="Times New Roman"/>
                <w:color w:val="000000" w:themeColor="text1"/>
              </w:rPr>
              <w:t xml:space="preserve">- ścianki działowe wykonane z bloczków ceramicznych </w:t>
            </w:r>
            <w:proofErr w:type="spellStart"/>
            <w:r w:rsidRPr="001E6E0A">
              <w:rPr>
                <w:rFonts w:ascii="Times New Roman" w:hAnsi="Times New Roman" w:cs="Times New Roman"/>
                <w:color w:val="000000" w:themeColor="text1"/>
              </w:rPr>
              <w:t>termbet</w:t>
            </w:r>
            <w:proofErr w:type="spellEnd"/>
            <w:r w:rsidRPr="001E6E0A">
              <w:rPr>
                <w:rFonts w:ascii="Times New Roman" w:hAnsi="Times New Roman" w:cs="Times New Roman"/>
                <w:color w:val="000000" w:themeColor="text1"/>
              </w:rPr>
              <w:br/>
              <w:t xml:space="preserve"> o grubości 12 cm;</w:t>
            </w:r>
          </w:p>
          <w:p w14:paraId="668A5963" w14:textId="1888A695" w:rsidR="000208C4" w:rsidRPr="001E6E0A" w:rsidRDefault="000208C4" w:rsidP="001E6E0A">
            <w:pPr>
              <w:spacing w:line="360" w:lineRule="auto"/>
              <w:rPr>
                <w:rFonts w:ascii="Times New Roman" w:hAnsi="Times New Roman" w:cs="Times New Roman"/>
                <w:color w:val="000000" w:themeColor="text1"/>
              </w:rPr>
            </w:pPr>
            <w:r w:rsidRPr="001E6E0A">
              <w:rPr>
                <w:rFonts w:ascii="Times New Roman" w:hAnsi="Times New Roman" w:cs="Times New Roman"/>
                <w:color w:val="000000" w:themeColor="text1"/>
              </w:rPr>
              <w:t xml:space="preserve">- drzwi wejściowe o </w:t>
            </w:r>
            <w:r w:rsidR="00C06CED" w:rsidRPr="001E6E0A">
              <w:rPr>
                <w:rFonts w:ascii="Times New Roman" w:hAnsi="Times New Roman" w:cs="Times New Roman"/>
                <w:color w:val="000000" w:themeColor="text1"/>
              </w:rPr>
              <w:t>szerokości</w:t>
            </w:r>
            <w:r w:rsidRPr="001E6E0A">
              <w:rPr>
                <w:rFonts w:ascii="Times New Roman" w:hAnsi="Times New Roman" w:cs="Times New Roman"/>
                <w:color w:val="000000" w:themeColor="text1"/>
              </w:rPr>
              <w:t xml:space="preserve"> 9 cm w kolorze antracyt;</w:t>
            </w:r>
          </w:p>
          <w:p w14:paraId="4FDFD748" w14:textId="77777777" w:rsidR="000208C4" w:rsidRPr="001E6E0A" w:rsidRDefault="000208C4" w:rsidP="001E6E0A">
            <w:pPr>
              <w:spacing w:line="360" w:lineRule="auto"/>
              <w:rPr>
                <w:rFonts w:ascii="Times New Roman" w:hAnsi="Times New Roman" w:cs="Times New Roman"/>
                <w:color w:val="000000" w:themeColor="text1"/>
              </w:rPr>
            </w:pPr>
            <w:r w:rsidRPr="001E6E0A">
              <w:rPr>
                <w:rFonts w:ascii="Times New Roman" w:hAnsi="Times New Roman" w:cs="Times New Roman"/>
                <w:color w:val="000000" w:themeColor="text1"/>
              </w:rPr>
              <w:t>- wylewki cementowe;</w:t>
            </w:r>
          </w:p>
          <w:p w14:paraId="3EB1AF12" w14:textId="77777777" w:rsidR="000208C4" w:rsidRPr="001E6E0A" w:rsidRDefault="000208C4" w:rsidP="001E6E0A">
            <w:pPr>
              <w:spacing w:line="360" w:lineRule="auto"/>
              <w:rPr>
                <w:rFonts w:ascii="Times New Roman" w:hAnsi="Times New Roman" w:cs="Times New Roman"/>
                <w:color w:val="000000" w:themeColor="text1"/>
              </w:rPr>
            </w:pPr>
            <w:r w:rsidRPr="001E6E0A">
              <w:rPr>
                <w:rFonts w:ascii="Times New Roman" w:hAnsi="Times New Roman" w:cs="Times New Roman"/>
                <w:color w:val="000000" w:themeColor="text1"/>
              </w:rPr>
              <w:t>- balustrady stalowe na piętrze;</w:t>
            </w:r>
          </w:p>
          <w:p w14:paraId="6C235C0F" w14:textId="77777777" w:rsidR="000208C4" w:rsidRPr="001E6E0A" w:rsidRDefault="000208C4" w:rsidP="001E6E0A">
            <w:pPr>
              <w:spacing w:line="360" w:lineRule="auto"/>
              <w:rPr>
                <w:rFonts w:ascii="Times New Roman" w:hAnsi="Times New Roman" w:cs="Times New Roman"/>
                <w:color w:val="000000" w:themeColor="text1"/>
              </w:rPr>
            </w:pPr>
            <w:r w:rsidRPr="001E6E0A">
              <w:rPr>
                <w:rFonts w:ascii="Times New Roman" w:hAnsi="Times New Roman" w:cs="Times New Roman"/>
                <w:color w:val="000000" w:themeColor="text1"/>
              </w:rPr>
              <w:t>- okna 3 szybowe w kolorze antracyt PCV;</w:t>
            </w:r>
          </w:p>
          <w:p w14:paraId="7FFFC9B1" w14:textId="749643C7" w:rsidR="000208C4" w:rsidRPr="001E6E0A" w:rsidRDefault="000208C4" w:rsidP="001E6E0A">
            <w:pPr>
              <w:spacing w:line="360" w:lineRule="auto"/>
              <w:rPr>
                <w:rFonts w:ascii="Times New Roman" w:hAnsi="Times New Roman" w:cs="Times New Roman"/>
                <w:color w:val="000000" w:themeColor="text1"/>
              </w:rPr>
            </w:pPr>
            <w:r w:rsidRPr="001E6E0A">
              <w:rPr>
                <w:rFonts w:ascii="Times New Roman" w:hAnsi="Times New Roman" w:cs="Times New Roman"/>
                <w:color w:val="000000" w:themeColor="text1"/>
              </w:rPr>
              <w:t xml:space="preserve">- rozprowadzona instalacją </w:t>
            </w:r>
            <w:proofErr w:type="spellStart"/>
            <w:r w:rsidRPr="001E6E0A">
              <w:rPr>
                <w:rFonts w:ascii="Times New Roman" w:hAnsi="Times New Roman" w:cs="Times New Roman"/>
                <w:color w:val="000000" w:themeColor="text1"/>
              </w:rPr>
              <w:t>wod</w:t>
            </w:r>
            <w:proofErr w:type="spellEnd"/>
            <w:r w:rsidRPr="001E6E0A">
              <w:rPr>
                <w:rFonts w:ascii="Times New Roman" w:hAnsi="Times New Roman" w:cs="Times New Roman"/>
                <w:color w:val="000000" w:themeColor="text1"/>
              </w:rPr>
              <w:t xml:space="preserve">- </w:t>
            </w:r>
            <w:proofErr w:type="spellStart"/>
            <w:r w:rsidRPr="001E6E0A">
              <w:rPr>
                <w:rFonts w:ascii="Times New Roman" w:hAnsi="Times New Roman" w:cs="Times New Roman"/>
                <w:color w:val="000000" w:themeColor="text1"/>
              </w:rPr>
              <w:t>kan</w:t>
            </w:r>
            <w:proofErr w:type="spellEnd"/>
            <w:r w:rsidRPr="001E6E0A">
              <w:rPr>
                <w:rFonts w:ascii="Times New Roman" w:hAnsi="Times New Roman" w:cs="Times New Roman"/>
                <w:color w:val="000000" w:themeColor="text1"/>
              </w:rPr>
              <w:t xml:space="preserve"> oraz zamontowane stelaże WC</w:t>
            </w:r>
            <w:r w:rsidR="00C06CED" w:rsidRPr="001E6E0A">
              <w:rPr>
                <w:rFonts w:ascii="Times New Roman" w:hAnsi="Times New Roman" w:cs="Times New Roman"/>
                <w:color w:val="000000" w:themeColor="text1"/>
              </w:rPr>
              <w:t xml:space="preserve"> </w:t>
            </w:r>
            <w:proofErr w:type="spellStart"/>
            <w:r w:rsidR="00C06CED" w:rsidRPr="001E6E0A">
              <w:rPr>
                <w:rFonts w:ascii="Times New Roman" w:hAnsi="Times New Roman" w:cs="Times New Roman"/>
                <w:color w:val="000000" w:themeColor="text1"/>
              </w:rPr>
              <w:t>duofix</w:t>
            </w:r>
            <w:proofErr w:type="spellEnd"/>
            <w:r w:rsidR="00C06CED" w:rsidRPr="001E6E0A">
              <w:rPr>
                <w:rFonts w:ascii="Times New Roman" w:hAnsi="Times New Roman" w:cs="Times New Roman"/>
                <w:color w:val="000000" w:themeColor="text1"/>
              </w:rPr>
              <w:t xml:space="preserve">- </w:t>
            </w:r>
            <w:proofErr w:type="spellStart"/>
            <w:r w:rsidR="00C06CED" w:rsidRPr="001E6E0A">
              <w:rPr>
                <w:rFonts w:ascii="Times New Roman" w:hAnsi="Times New Roman" w:cs="Times New Roman"/>
                <w:color w:val="000000" w:themeColor="text1"/>
              </w:rPr>
              <w:t>bassic</w:t>
            </w:r>
            <w:proofErr w:type="spellEnd"/>
            <w:r w:rsidRPr="001E6E0A">
              <w:rPr>
                <w:rFonts w:ascii="Times New Roman" w:hAnsi="Times New Roman" w:cs="Times New Roman"/>
                <w:color w:val="000000" w:themeColor="text1"/>
              </w:rPr>
              <w:t>;</w:t>
            </w:r>
          </w:p>
          <w:p w14:paraId="4CA4801A" w14:textId="77777777" w:rsidR="00C06CED" w:rsidRPr="001E6E0A" w:rsidRDefault="00C06CED" w:rsidP="001E6E0A">
            <w:pPr>
              <w:spacing w:line="360" w:lineRule="auto"/>
              <w:rPr>
                <w:rFonts w:ascii="Times New Roman" w:hAnsi="Times New Roman" w:cs="Times New Roman"/>
                <w:color w:val="000000" w:themeColor="text1"/>
              </w:rPr>
            </w:pPr>
            <w:r w:rsidRPr="001E6E0A">
              <w:rPr>
                <w:rFonts w:ascii="Times New Roman" w:hAnsi="Times New Roman" w:cs="Times New Roman"/>
                <w:color w:val="000000" w:themeColor="text1"/>
              </w:rPr>
              <w:t xml:space="preserve">- reduktor ciśnienia </w:t>
            </w:r>
            <w:proofErr w:type="spellStart"/>
            <w:r w:rsidRPr="001E6E0A">
              <w:rPr>
                <w:rFonts w:ascii="Times New Roman" w:hAnsi="Times New Roman" w:cs="Times New Roman"/>
                <w:color w:val="000000" w:themeColor="text1"/>
              </w:rPr>
              <w:t>herz</w:t>
            </w:r>
            <w:proofErr w:type="spellEnd"/>
            <w:r w:rsidRPr="001E6E0A">
              <w:rPr>
                <w:rFonts w:ascii="Times New Roman" w:hAnsi="Times New Roman" w:cs="Times New Roman"/>
                <w:color w:val="000000" w:themeColor="text1"/>
              </w:rPr>
              <w:t>;</w:t>
            </w:r>
          </w:p>
          <w:p w14:paraId="2ACE20D3" w14:textId="77777777" w:rsidR="00C06CED" w:rsidRPr="001E6E0A" w:rsidRDefault="00C06CED" w:rsidP="001E6E0A">
            <w:pPr>
              <w:spacing w:line="360" w:lineRule="auto"/>
              <w:rPr>
                <w:rFonts w:ascii="Times New Roman" w:hAnsi="Times New Roman" w:cs="Times New Roman"/>
                <w:color w:val="000000" w:themeColor="text1"/>
              </w:rPr>
            </w:pPr>
            <w:r w:rsidRPr="001E6E0A">
              <w:rPr>
                <w:rFonts w:ascii="Times New Roman" w:hAnsi="Times New Roman" w:cs="Times New Roman"/>
                <w:color w:val="000000" w:themeColor="text1"/>
              </w:rPr>
              <w:t xml:space="preserve">- ogrzewanie podłogowe rozprowadzone co 10 cm z pełnym oprzyrządowaniem tj. rozdzielacze, szafka, złączki, folia, spinki, rury </w:t>
            </w:r>
            <w:proofErr w:type="spellStart"/>
            <w:r w:rsidRPr="001E6E0A">
              <w:rPr>
                <w:rFonts w:ascii="Times New Roman" w:hAnsi="Times New Roman" w:cs="Times New Roman"/>
                <w:color w:val="000000" w:themeColor="text1"/>
              </w:rPr>
              <w:t>pex</w:t>
            </w:r>
            <w:proofErr w:type="spellEnd"/>
          </w:p>
          <w:p w14:paraId="5FF533EE" w14:textId="77777777" w:rsidR="00C06CED" w:rsidRPr="001E6E0A" w:rsidRDefault="00C06CED" w:rsidP="001E6E0A">
            <w:pPr>
              <w:spacing w:line="360" w:lineRule="auto"/>
              <w:rPr>
                <w:rFonts w:ascii="Times New Roman" w:hAnsi="Times New Roman" w:cs="Times New Roman"/>
                <w:color w:val="000000" w:themeColor="text1"/>
              </w:rPr>
            </w:pPr>
            <w:r w:rsidRPr="001E6E0A">
              <w:rPr>
                <w:rFonts w:ascii="Times New Roman" w:hAnsi="Times New Roman" w:cs="Times New Roman"/>
                <w:color w:val="000000" w:themeColor="text1"/>
              </w:rPr>
              <w:t>- styropian 15 cm oraz wylewka cementowa;</w:t>
            </w:r>
          </w:p>
          <w:p w14:paraId="141EE190" w14:textId="77777777" w:rsidR="00C06CED" w:rsidRPr="001E6E0A" w:rsidRDefault="00C06CED" w:rsidP="001E6E0A">
            <w:pPr>
              <w:spacing w:line="360" w:lineRule="auto"/>
              <w:rPr>
                <w:rFonts w:ascii="Times New Roman" w:hAnsi="Times New Roman" w:cs="Times New Roman"/>
                <w:color w:val="000000" w:themeColor="text1"/>
              </w:rPr>
            </w:pPr>
            <w:r w:rsidRPr="001E6E0A">
              <w:rPr>
                <w:rFonts w:ascii="Times New Roman" w:hAnsi="Times New Roman" w:cs="Times New Roman"/>
                <w:color w:val="000000" w:themeColor="text1"/>
              </w:rPr>
              <w:t xml:space="preserve">- kocioł kondensacyjny dwufunkcyjny z zasobnikiem;  </w:t>
            </w:r>
          </w:p>
          <w:p w14:paraId="2EFFA929" w14:textId="04AFC708" w:rsidR="00C06CED" w:rsidRPr="001E6E0A" w:rsidRDefault="00C06CED" w:rsidP="001E6E0A">
            <w:pPr>
              <w:spacing w:line="360" w:lineRule="auto"/>
              <w:rPr>
                <w:rFonts w:ascii="Times New Roman" w:hAnsi="Times New Roman" w:cs="Times New Roman"/>
                <w:color w:val="000000" w:themeColor="text1"/>
              </w:rPr>
            </w:pPr>
            <w:r w:rsidRPr="001E6E0A">
              <w:rPr>
                <w:rFonts w:ascii="Times New Roman" w:hAnsi="Times New Roman" w:cs="Times New Roman"/>
                <w:color w:val="000000" w:themeColor="text1"/>
              </w:rPr>
              <w:t xml:space="preserve">- rozprowadzona instalacja </w:t>
            </w:r>
            <w:proofErr w:type="spellStart"/>
            <w:r w:rsidRPr="001E6E0A">
              <w:rPr>
                <w:rFonts w:ascii="Times New Roman" w:hAnsi="Times New Roman" w:cs="Times New Roman"/>
                <w:color w:val="000000" w:themeColor="text1"/>
              </w:rPr>
              <w:t>wod</w:t>
            </w:r>
            <w:proofErr w:type="spellEnd"/>
            <w:r w:rsidRPr="001E6E0A">
              <w:rPr>
                <w:rFonts w:ascii="Times New Roman" w:hAnsi="Times New Roman" w:cs="Times New Roman"/>
                <w:color w:val="000000" w:themeColor="text1"/>
              </w:rPr>
              <w:t xml:space="preserve">-kan. </w:t>
            </w:r>
            <w:r w:rsidR="00786E4B" w:rsidRPr="001E6E0A">
              <w:rPr>
                <w:rFonts w:ascii="Times New Roman" w:hAnsi="Times New Roman" w:cs="Times New Roman"/>
                <w:color w:val="000000" w:themeColor="text1"/>
              </w:rPr>
              <w:t>Instalacja</w:t>
            </w:r>
            <w:r w:rsidRPr="001E6E0A">
              <w:rPr>
                <w:rFonts w:ascii="Times New Roman" w:hAnsi="Times New Roman" w:cs="Times New Roman"/>
                <w:color w:val="000000" w:themeColor="text1"/>
              </w:rPr>
              <w:t xml:space="preserve"> przygotowana pod pralkę, </w:t>
            </w:r>
            <w:r w:rsidR="00786E4B" w:rsidRPr="001E6E0A">
              <w:rPr>
                <w:rFonts w:ascii="Times New Roman" w:hAnsi="Times New Roman" w:cs="Times New Roman"/>
                <w:color w:val="000000" w:themeColor="text1"/>
              </w:rPr>
              <w:t>umywalki</w:t>
            </w:r>
            <w:r w:rsidRPr="001E6E0A">
              <w:rPr>
                <w:rFonts w:ascii="Times New Roman" w:hAnsi="Times New Roman" w:cs="Times New Roman"/>
                <w:color w:val="000000" w:themeColor="text1"/>
              </w:rPr>
              <w:t>, zlewu, prysznica, zmywarkę</w:t>
            </w:r>
            <w:r w:rsidR="00786E4B" w:rsidRPr="001E6E0A">
              <w:rPr>
                <w:rFonts w:ascii="Times New Roman" w:hAnsi="Times New Roman" w:cs="Times New Roman"/>
                <w:color w:val="000000" w:themeColor="text1"/>
              </w:rPr>
              <w:t>, bidet;</w:t>
            </w:r>
          </w:p>
          <w:p w14:paraId="14D2F74C" w14:textId="3159F2A2" w:rsidR="00786E4B" w:rsidRPr="001E6E0A" w:rsidRDefault="00786E4B" w:rsidP="001E6E0A">
            <w:pPr>
              <w:spacing w:line="360" w:lineRule="auto"/>
              <w:rPr>
                <w:rFonts w:ascii="Times New Roman" w:hAnsi="Times New Roman" w:cs="Times New Roman"/>
                <w:color w:val="000000" w:themeColor="text1"/>
              </w:rPr>
            </w:pPr>
            <w:r w:rsidRPr="001E6E0A">
              <w:rPr>
                <w:rFonts w:ascii="Times New Roman" w:hAnsi="Times New Roman" w:cs="Times New Roman"/>
                <w:color w:val="000000" w:themeColor="text1"/>
              </w:rPr>
              <w:t>- rozprowadzona instalacja gazowa;</w:t>
            </w:r>
          </w:p>
          <w:p w14:paraId="5D9BEF3A" w14:textId="3FBA6842" w:rsidR="00786E4B" w:rsidRPr="001E6E0A" w:rsidRDefault="00786E4B" w:rsidP="001E6E0A">
            <w:pPr>
              <w:spacing w:line="360" w:lineRule="auto"/>
              <w:rPr>
                <w:rFonts w:ascii="Times New Roman" w:hAnsi="Times New Roman" w:cs="Times New Roman"/>
                <w:color w:val="000000" w:themeColor="text1"/>
              </w:rPr>
            </w:pPr>
            <w:r w:rsidRPr="001E6E0A">
              <w:rPr>
                <w:rFonts w:ascii="Times New Roman" w:hAnsi="Times New Roman" w:cs="Times New Roman"/>
                <w:color w:val="000000" w:themeColor="text1"/>
              </w:rPr>
              <w:t xml:space="preserve">- rozprowadzona instalacja elektryczna z skrzynki głównej dla punktów (alarm, sterowanie ogrzewania podłogowego w całym domu, klimatyzacji, kabli pod lamy, włączniki, RTV, </w:t>
            </w:r>
            <w:proofErr w:type="spellStart"/>
            <w:r w:rsidRPr="001E6E0A">
              <w:rPr>
                <w:rFonts w:ascii="Times New Roman" w:hAnsi="Times New Roman" w:cs="Times New Roman"/>
                <w:color w:val="000000" w:themeColor="text1"/>
              </w:rPr>
              <w:t>internet</w:t>
            </w:r>
            <w:proofErr w:type="spellEnd"/>
            <w:r w:rsidRPr="001E6E0A">
              <w:rPr>
                <w:rFonts w:ascii="Times New Roman" w:hAnsi="Times New Roman" w:cs="Times New Roman"/>
                <w:color w:val="000000" w:themeColor="text1"/>
              </w:rPr>
              <w:t xml:space="preserve">, sterowanie brama, </w:t>
            </w:r>
            <w:proofErr w:type="spellStart"/>
            <w:r w:rsidRPr="001E6E0A">
              <w:rPr>
                <w:rFonts w:ascii="Times New Roman" w:hAnsi="Times New Roman" w:cs="Times New Roman"/>
                <w:color w:val="000000" w:themeColor="text1"/>
              </w:rPr>
              <w:t>videofonu</w:t>
            </w:r>
            <w:proofErr w:type="spellEnd"/>
            <w:r w:rsidRPr="001E6E0A">
              <w:rPr>
                <w:rFonts w:ascii="Times New Roman" w:hAnsi="Times New Roman" w:cs="Times New Roman"/>
                <w:color w:val="000000" w:themeColor="text1"/>
              </w:rPr>
              <w:t xml:space="preserve">, sterowania obwodami </w:t>
            </w:r>
            <w:r w:rsidR="0091250C" w:rsidRPr="001E6E0A">
              <w:rPr>
                <w:rFonts w:ascii="Times New Roman" w:hAnsi="Times New Roman" w:cs="Times New Roman"/>
                <w:color w:val="000000" w:themeColor="text1"/>
              </w:rPr>
              <w:t>ogrodowymi</w:t>
            </w:r>
            <w:r w:rsidRPr="001E6E0A">
              <w:rPr>
                <w:rFonts w:ascii="Times New Roman" w:hAnsi="Times New Roman" w:cs="Times New Roman"/>
                <w:color w:val="000000" w:themeColor="text1"/>
              </w:rPr>
              <w:t xml:space="preserve"> z poziomu </w:t>
            </w:r>
            <w:r w:rsidR="0091250C" w:rsidRPr="001E6E0A">
              <w:rPr>
                <w:rFonts w:ascii="Times New Roman" w:hAnsi="Times New Roman" w:cs="Times New Roman"/>
                <w:color w:val="000000" w:themeColor="text1"/>
              </w:rPr>
              <w:t>włącznika</w:t>
            </w:r>
            <w:r w:rsidRPr="001E6E0A">
              <w:rPr>
                <w:rFonts w:ascii="Times New Roman" w:hAnsi="Times New Roman" w:cs="Times New Roman"/>
                <w:color w:val="000000" w:themeColor="text1"/>
              </w:rPr>
              <w:t xml:space="preserve"> w wiatrołapie)</w:t>
            </w:r>
          </w:p>
          <w:p w14:paraId="31BA4C56" w14:textId="10AC4B1B" w:rsidR="00786E4B" w:rsidRPr="001E6E0A" w:rsidRDefault="00786E4B" w:rsidP="001E6E0A">
            <w:pPr>
              <w:spacing w:line="360" w:lineRule="auto"/>
              <w:rPr>
                <w:rFonts w:ascii="Times New Roman" w:hAnsi="Times New Roman" w:cs="Times New Roman"/>
                <w:color w:val="000000" w:themeColor="text1"/>
              </w:rPr>
            </w:pPr>
            <w:r w:rsidRPr="001E6E0A">
              <w:rPr>
                <w:rFonts w:ascii="Times New Roman" w:hAnsi="Times New Roman" w:cs="Times New Roman"/>
                <w:color w:val="000000" w:themeColor="text1"/>
              </w:rPr>
              <w:t xml:space="preserve">- na </w:t>
            </w:r>
            <w:r w:rsidR="0091250C" w:rsidRPr="001E6E0A">
              <w:rPr>
                <w:rFonts w:ascii="Times New Roman" w:hAnsi="Times New Roman" w:cs="Times New Roman"/>
                <w:color w:val="000000" w:themeColor="text1"/>
              </w:rPr>
              <w:t>froncie</w:t>
            </w:r>
            <w:r w:rsidRPr="001E6E0A">
              <w:rPr>
                <w:rFonts w:ascii="Times New Roman" w:hAnsi="Times New Roman" w:cs="Times New Roman"/>
                <w:color w:val="000000" w:themeColor="text1"/>
              </w:rPr>
              <w:t xml:space="preserve"> pod dachem „gniazdo świąteczne”- zasilanie elektryczne zewnętrzne;</w:t>
            </w:r>
          </w:p>
          <w:p w14:paraId="039C42AD" w14:textId="7A17A734" w:rsidR="00786E4B" w:rsidRPr="001E6E0A" w:rsidRDefault="00786E4B" w:rsidP="001E6E0A">
            <w:pPr>
              <w:spacing w:line="360" w:lineRule="auto"/>
              <w:rPr>
                <w:rFonts w:ascii="Times New Roman" w:hAnsi="Times New Roman" w:cs="Times New Roman"/>
                <w:color w:val="000000" w:themeColor="text1"/>
              </w:rPr>
            </w:pPr>
            <w:r w:rsidRPr="001E6E0A">
              <w:rPr>
                <w:rFonts w:ascii="Times New Roman" w:hAnsi="Times New Roman" w:cs="Times New Roman"/>
                <w:color w:val="000000" w:themeColor="text1"/>
              </w:rPr>
              <w:t xml:space="preserve">- sterowanie </w:t>
            </w:r>
            <w:proofErr w:type="spellStart"/>
            <w:r w:rsidRPr="001E6E0A">
              <w:rPr>
                <w:rFonts w:ascii="Times New Roman" w:hAnsi="Times New Roman" w:cs="Times New Roman"/>
                <w:color w:val="000000" w:themeColor="text1"/>
              </w:rPr>
              <w:t>fotowoltaiki</w:t>
            </w:r>
            <w:proofErr w:type="spellEnd"/>
            <w:r w:rsidRPr="001E6E0A">
              <w:rPr>
                <w:rFonts w:ascii="Times New Roman" w:hAnsi="Times New Roman" w:cs="Times New Roman"/>
                <w:color w:val="000000" w:themeColor="text1"/>
              </w:rPr>
              <w:t>, kamery,</w:t>
            </w:r>
            <w:r w:rsidR="00B4079E" w:rsidRPr="001E6E0A">
              <w:rPr>
                <w:rFonts w:ascii="Times New Roman" w:hAnsi="Times New Roman" w:cs="Times New Roman"/>
                <w:color w:val="000000" w:themeColor="text1"/>
              </w:rPr>
              <w:t xml:space="preserve"> rolet antywłamaniowych;</w:t>
            </w:r>
          </w:p>
          <w:p w14:paraId="0A0C45CE" w14:textId="62AE07F7" w:rsidR="00786E4B" w:rsidRPr="001E6E0A" w:rsidRDefault="00786E4B" w:rsidP="001E6E0A">
            <w:pPr>
              <w:spacing w:line="360" w:lineRule="auto"/>
              <w:rPr>
                <w:rFonts w:ascii="Times New Roman" w:hAnsi="Times New Roman" w:cs="Times New Roman"/>
                <w:color w:val="000000" w:themeColor="text1"/>
              </w:rPr>
            </w:pPr>
            <w:r w:rsidRPr="001E6E0A">
              <w:rPr>
                <w:rFonts w:ascii="Times New Roman" w:hAnsi="Times New Roman" w:cs="Times New Roman"/>
                <w:color w:val="000000" w:themeColor="text1"/>
              </w:rPr>
              <w:t xml:space="preserve">- każdy budynek będzie wyposażony w panele fotowoltaiczne o mocy 4,2 </w:t>
            </w:r>
            <w:proofErr w:type="spellStart"/>
            <w:r w:rsidRPr="001E6E0A">
              <w:rPr>
                <w:rFonts w:ascii="Times New Roman" w:hAnsi="Times New Roman" w:cs="Times New Roman"/>
                <w:color w:val="000000" w:themeColor="text1"/>
              </w:rPr>
              <w:t>kWp</w:t>
            </w:r>
            <w:proofErr w:type="spellEnd"/>
            <w:r w:rsidRPr="001E6E0A">
              <w:rPr>
                <w:rFonts w:ascii="Times New Roman" w:hAnsi="Times New Roman" w:cs="Times New Roman"/>
                <w:color w:val="000000" w:themeColor="text1"/>
              </w:rPr>
              <w:t xml:space="preserve"> oraz </w:t>
            </w:r>
            <w:r w:rsidR="00B4079E" w:rsidRPr="001E6E0A">
              <w:rPr>
                <w:rFonts w:ascii="Times New Roman" w:hAnsi="Times New Roman" w:cs="Times New Roman"/>
                <w:color w:val="000000" w:themeColor="text1"/>
              </w:rPr>
              <w:t>przygotowanym</w:t>
            </w:r>
            <w:r w:rsidRPr="001E6E0A">
              <w:rPr>
                <w:rFonts w:ascii="Times New Roman" w:hAnsi="Times New Roman" w:cs="Times New Roman"/>
                <w:color w:val="000000" w:themeColor="text1"/>
              </w:rPr>
              <w:t xml:space="preserve"> okablowaniem dla banku energii;</w:t>
            </w:r>
          </w:p>
          <w:p w14:paraId="54987F43" w14:textId="203352E5" w:rsidR="00786E4B" w:rsidRPr="001E6E0A" w:rsidRDefault="00786E4B" w:rsidP="001E6E0A">
            <w:pPr>
              <w:spacing w:line="360" w:lineRule="auto"/>
              <w:rPr>
                <w:rFonts w:ascii="Times New Roman" w:hAnsi="Times New Roman" w:cs="Times New Roman"/>
                <w:color w:val="EE0000"/>
              </w:rPr>
            </w:pPr>
            <w:r w:rsidRPr="001E6E0A">
              <w:rPr>
                <w:rFonts w:ascii="Times New Roman" w:hAnsi="Times New Roman" w:cs="Times New Roman"/>
                <w:color w:val="000000" w:themeColor="text1"/>
              </w:rPr>
              <w:t xml:space="preserve">- </w:t>
            </w:r>
            <w:r w:rsidR="00B4079E" w:rsidRPr="001E6E0A">
              <w:rPr>
                <w:rFonts w:ascii="Times New Roman" w:hAnsi="Times New Roman" w:cs="Times New Roman"/>
                <w:color w:val="000000" w:themeColor="text1"/>
              </w:rPr>
              <w:t xml:space="preserve">przygotowane miejsce pod kominek w salonie </w:t>
            </w:r>
          </w:p>
        </w:tc>
      </w:tr>
      <w:tr w:rsidR="006F76CF" w14:paraId="54987F48" w14:textId="77777777">
        <w:trPr>
          <w:trHeight w:val="988"/>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F45" w14:textId="77777777" w:rsidR="006F76CF" w:rsidRDefault="00E1402B">
            <w:pPr>
              <w:spacing w:line="312" w:lineRule="auto"/>
              <w:ind w:right="292"/>
            </w:pPr>
            <w:r>
              <w:rPr>
                <w:rFonts w:ascii="Times New Roman" w:eastAsia="Times New Roman" w:hAnsi="Times New Roman" w:cs="Times New Roman"/>
                <w:sz w:val="20"/>
              </w:rPr>
              <w:lastRenderedPageBreak/>
              <w:t xml:space="preserve">Data wydania zaświadczenia o samodzielności lokalu </w:t>
            </w:r>
          </w:p>
          <w:p w14:paraId="54987F46" w14:textId="77777777" w:rsidR="006F76CF" w:rsidRDefault="00E1402B">
            <w:r>
              <w:rPr>
                <w:rFonts w:ascii="Times New Roman" w:eastAsia="Times New Roman" w:hAnsi="Times New Roman" w:cs="Times New Roman"/>
                <w:sz w:val="20"/>
              </w:rPr>
              <w:t xml:space="preserve">mieszkalnego </w:t>
            </w:r>
          </w:p>
        </w:tc>
        <w:tc>
          <w:tcPr>
            <w:tcW w:w="6675" w:type="dxa"/>
            <w:gridSpan w:val="2"/>
            <w:tcBorders>
              <w:top w:val="single" w:sz="4" w:space="0" w:color="000000"/>
              <w:left w:val="single" w:sz="4" w:space="0" w:color="000000"/>
              <w:bottom w:val="single" w:sz="4" w:space="0" w:color="000000"/>
              <w:right w:val="single" w:sz="4" w:space="0" w:color="000000"/>
            </w:tcBorders>
          </w:tcPr>
          <w:p w14:paraId="54987F47" w14:textId="12D7322E" w:rsidR="006F76CF" w:rsidRDefault="00C00B43">
            <w:pPr>
              <w:ind w:left="2"/>
            </w:pPr>
            <w:r>
              <w:rPr>
                <w:rFonts w:ascii="Times New Roman" w:eastAsia="Times New Roman" w:hAnsi="Times New Roman" w:cs="Times New Roman"/>
                <w:sz w:val="20"/>
              </w:rPr>
              <w:t>Brak</w:t>
            </w:r>
          </w:p>
        </w:tc>
      </w:tr>
      <w:tr w:rsidR="006F76CF" w14:paraId="54987F4B" w14:textId="77777777">
        <w:trPr>
          <w:trHeight w:val="723"/>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F49" w14:textId="77777777" w:rsidR="006F76CF" w:rsidRDefault="00E1402B">
            <w:r>
              <w:rPr>
                <w:rFonts w:ascii="Times New Roman" w:eastAsia="Times New Roman" w:hAnsi="Times New Roman" w:cs="Times New Roman"/>
                <w:sz w:val="20"/>
              </w:rPr>
              <w:t xml:space="preserve">Data ustanowienia odrębnej własności lokalu mieszkalnego </w:t>
            </w:r>
          </w:p>
        </w:tc>
        <w:tc>
          <w:tcPr>
            <w:tcW w:w="6675" w:type="dxa"/>
            <w:gridSpan w:val="2"/>
            <w:tcBorders>
              <w:top w:val="single" w:sz="4" w:space="0" w:color="000000"/>
              <w:left w:val="single" w:sz="4" w:space="0" w:color="000000"/>
              <w:bottom w:val="single" w:sz="4" w:space="0" w:color="000000"/>
              <w:right w:val="single" w:sz="4" w:space="0" w:color="000000"/>
            </w:tcBorders>
          </w:tcPr>
          <w:p w14:paraId="54987F4A" w14:textId="42E90AD3" w:rsidR="006F76CF" w:rsidRDefault="00C00B43">
            <w:pPr>
              <w:ind w:left="2"/>
            </w:pPr>
            <w:r>
              <w:rPr>
                <w:rFonts w:ascii="Times New Roman" w:eastAsia="Times New Roman" w:hAnsi="Times New Roman" w:cs="Times New Roman"/>
                <w:sz w:val="20"/>
              </w:rPr>
              <w:t>Brak</w:t>
            </w:r>
          </w:p>
        </w:tc>
      </w:tr>
      <w:tr w:rsidR="006F76CF" w14:paraId="54987F4E" w14:textId="77777777">
        <w:trPr>
          <w:trHeight w:val="1252"/>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F4C" w14:textId="77777777" w:rsidR="006F76CF" w:rsidRDefault="00E1402B">
            <w:pPr>
              <w:ind w:right="180"/>
            </w:pPr>
            <w:r>
              <w:rPr>
                <w:rFonts w:ascii="Times New Roman" w:eastAsia="Times New Roman" w:hAnsi="Times New Roman" w:cs="Times New Roman"/>
                <w:sz w:val="20"/>
              </w:rPr>
              <w:lastRenderedPageBreak/>
              <w:t xml:space="preserve">Informacje o lokalu użytkowym nabywanym równocześnie z lokalem mieszkalnym albo domem jednorodzinnym </w:t>
            </w:r>
          </w:p>
        </w:tc>
        <w:tc>
          <w:tcPr>
            <w:tcW w:w="6675" w:type="dxa"/>
            <w:gridSpan w:val="2"/>
            <w:tcBorders>
              <w:top w:val="single" w:sz="4" w:space="0" w:color="000000"/>
              <w:left w:val="single" w:sz="4" w:space="0" w:color="000000"/>
              <w:bottom w:val="single" w:sz="4" w:space="0" w:color="000000"/>
              <w:right w:val="single" w:sz="4" w:space="0" w:color="000000"/>
            </w:tcBorders>
          </w:tcPr>
          <w:p w14:paraId="54987F4D" w14:textId="7D68034A" w:rsidR="006F76CF" w:rsidRDefault="00E84329">
            <w:pPr>
              <w:ind w:left="2"/>
            </w:pPr>
            <w:r>
              <w:rPr>
                <w:rFonts w:ascii="Times New Roman" w:eastAsia="Times New Roman" w:hAnsi="Times New Roman" w:cs="Times New Roman"/>
                <w:sz w:val="20"/>
              </w:rPr>
              <w:t>Brak</w:t>
            </w:r>
          </w:p>
        </w:tc>
      </w:tr>
      <w:tr w:rsidR="006F76CF" w14:paraId="54987F51" w14:textId="77777777">
        <w:trPr>
          <w:trHeight w:val="988"/>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F4F" w14:textId="77777777" w:rsidR="006F76CF" w:rsidRDefault="00E1402B">
            <w:r>
              <w:rPr>
                <w:rFonts w:ascii="Times New Roman" w:eastAsia="Times New Roman" w:hAnsi="Times New Roman" w:cs="Times New Roman"/>
                <w:sz w:val="20"/>
              </w:rPr>
              <w:t xml:space="preserve">Cena lokalu użytkowego albo ułamkowej części własności lokalu użytkowego </w:t>
            </w:r>
          </w:p>
        </w:tc>
        <w:tc>
          <w:tcPr>
            <w:tcW w:w="6675" w:type="dxa"/>
            <w:gridSpan w:val="2"/>
            <w:tcBorders>
              <w:top w:val="single" w:sz="4" w:space="0" w:color="000000"/>
              <w:left w:val="single" w:sz="4" w:space="0" w:color="000000"/>
              <w:bottom w:val="single" w:sz="4" w:space="0" w:color="000000"/>
              <w:right w:val="single" w:sz="4" w:space="0" w:color="000000"/>
            </w:tcBorders>
          </w:tcPr>
          <w:p w14:paraId="35429465" w14:textId="4199C360" w:rsidR="00E84329" w:rsidRDefault="00E84329" w:rsidP="00E84329">
            <w:pPr>
              <w:ind w:left="2"/>
            </w:pPr>
            <w:r>
              <w:t>Brak</w:t>
            </w:r>
          </w:p>
          <w:p w14:paraId="54987F50" w14:textId="1A53258C" w:rsidR="005E0819" w:rsidRDefault="005E0819">
            <w:pPr>
              <w:ind w:left="2"/>
            </w:pPr>
          </w:p>
        </w:tc>
      </w:tr>
      <w:tr w:rsidR="006F76CF" w14:paraId="54987F54" w14:textId="77777777" w:rsidTr="005E0819">
        <w:trPr>
          <w:trHeight w:val="1249"/>
        </w:trPr>
        <w:tc>
          <w:tcPr>
            <w:tcW w:w="2970" w:type="dxa"/>
            <w:tcBorders>
              <w:top w:val="single" w:sz="4" w:space="0" w:color="000000"/>
              <w:left w:val="single" w:sz="4" w:space="0" w:color="000000"/>
              <w:bottom w:val="single" w:sz="4" w:space="0" w:color="000000"/>
              <w:right w:val="single" w:sz="4" w:space="0" w:color="000000"/>
            </w:tcBorders>
            <w:shd w:val="clear" w:color="auto" w:fill="F3F3F3"/>
          </w:tcPr>
          <w:p w14:paraId="54987F52" w14:textId="77777777" w:rsidR="006F76CF" w:rsidRDefault="00E1402B">
            <w:r>
              <w:rPr>
                <w:rFonts w:ascii="Times New Roman" w:eastAsia="Times New Roman" w:hAnsi="Times New Roman" w:cs="Times New Roman"/>
                <w:sz w:val="20"/>
              </w:rPr>
              <w:t xml:space="preserve">Termin, do którego nastąpi przeniesienie prawa własności lokalu użytkowego albo ułamkowej części własności lokalu użytkowego </w:t>
            </w:r>
          </w:p>
        </w:tc>
        <w:tc>
          <w:tcPr>
            <w:tcW w:w="6675" w:type="dxa"/>
            <w:gridSpan w:val="2"/>
            <w:tcBorders>
              <w:top w:val="single" w:sz="4" w:space="0" w:color="000000"/>
              <w:left w:val="single" w:sz="4" w:space="0" w:color="000000"/>
              <w:bottom w:val="single" w:sz="4" w:space="0" w:color="000000"/>
              <w:right w:val="single" w:sz="4" w:space="0" w:color="000000"/>
            </w:tcBorders>
          </w:tcPr>
          <w:p w14:paraId="54987F53" w14:textId="37D69FBD" w:rsidR="006F76CF" w:rsidRDefault="00E1402B">
            <w:pPr>
              <w:ind w:left="2"/>
            </w:pPr>
            <w:r>
              <w:rPr>
                <w:rFonts w:ascii="Times New Roman" w:eastAsia="Times New Roman" w:hAnsi="Times New Roman" w:cs="Times New Roman"/>
                <w:sz w:val="20"/>
              </w:rPr>
              <w:t xml:space="preserve"> </w:t>
            </w:r>
            <w:r w:rsidR="005E0819">
              <w:rPr>
                <w:rFonts w:ascii="Times New Roman" w:eastAsia="Times New Roman" w:hAnsi="Times New Roman" w:cs="Times New Roman"/>
                <w:sz w:val="20"/>
              </w:rPr>
              <w:t>Do 01.04.202</w:t>
            </w:r>
            <w:r w:rsidR="002234D8">
              <w:rPr>
                <w:rFonts w:ascii="Times New Roman" w:eastAsia="Times New Roman" w:hAnsi="Times New Roman" w:cs="Times New Roman"/>
                <w:sz w:val="20"/>
              </w:rPr>
              <w:t>8</w:t>
            </w:r>
            <w:r w:rsidR="005E0819">
              <w:rPr>
                <w:rFonts w:ascii="Times New Roman" w:eastAsia="Times New Roman" w:hAnsi="Times New Roman" w:cs="Times New Roman"/>
                <w:sz w:val="20"/>
              </w:rPr>
              <w:t xml:space="preserve"> r.</w:t>
            </w:r>
          </w:p>
        </w:tc>
      </w:tr>
    </w:tbl>
    <w:p w14:paraId="54987F55" w14:textId="77777777" w:rsidR="006F76CF" w:rsidRDefault="00E1402B">
      <w:pPr>
        <w:spacing w:after="21"/>
      </w:pPr>
      <w:r>
        <w:rPr>
          <w:rFonts w:ascii="Times New Roman" w:eastAsia="Times New Roman" w:hAnsi="Times New Roman" w:cs="Times New Roman"/>
          <w:b/>
          <w:sz w:val="20"/>
        </w:rPr>
        <w:t xml:space="preserve"> </w:t>
      </w:r>
    </w:p>
    <w:p w14:paraId="54987F56" w14:textId="77777777" w:rsidR="006F76CF" w:rsidRDefault="00E1402B">
      <w:pPr>
        <w:spacing w:after="124"/>
        <w:ind w:right="1"/>
        <w:jc w:val="right"/>
      </w:pPr>
      <w:r>
        <w:rPr>
          <w:rFonts w:ascii="Times New Roman" w:eastAsia="Times New Roman" w:hAnsi="Times New Roman" w:cs="Times New Roman"/>
          <w:b/>
          <w:sz w:val="20"/>
        </w:rPr>
        <w:t xml:space="preserve">Podpis dewelopera albo osoby upoważnionej do reprezentacji dewelopera </w:t>
      </w:r>
    </w:p>
    <w:p w14:paraId="54987F57" w14:textId="77777777" w:rsidR="006F76CF" w:rsidRDefault="00E1402B">
      <w:pPr>
        <w:spacing w:after="0" w:line="387" w:lineRule="auto"/>
        <w:ind w:left="-15" w:firstLine="7567"/>
      </w:pPr>
      <w:r>
        <w:rPr>
          <w:rFonts w:ascii="Times New Roman" w:eastAsia="Times New Roman" w:hAnsi="Times New Roman" w:cs="Times New Roman"/>
          <w:b/>
          <w:sz w:val="20"/>
        </w:rPr>
        <w:t xml:space="preserve">..............................................  </w:t>
      </w:r>
      <w:r>
        <w:rPr>
          <w:noProof/>
        </w:rPr>
        <mc:AlternateContent>
          <mc:Choice Requires="wpg">
            <w:drawing>
              <wp:inline distT="0" distB="0" distL="0" distR="0" wp14:anchorId="54987F62" wp14:editId="54987F63">
                <wp:extent cx="6235700" cy="13970"/>
                <wp:effectExtent l="0" t="0" r="0" b="0"/>
                <wp:docPr id="26057" name="Group 26057"/>
                <wp:cNvGraphicFramePr/>
                <a:graphic xmlns:a="http://schemas.openxmlformats.org/drawingml/2006/main">
                  <a:graphicData uri="http://schemas.microsoft.com/office/word/2010/wordprocessingGroup">
                    <wpg:wgp>
                      <wpg:cNvGrpSpPr/>
                      <wpg:grpSpPr>
                        <a:xfrm>
                          <a:off x="0" y="0"/>
                          <a:ext cx="6235700" cy="13970"/>
                          <a:chOff x="0" y="0"/>
                          <a:chExt cx="6235700" cy="13970"/>
                        </a:xfrm>
                      </wpg:grpSpPr>
                      <wps:wsp>
                        <wps:cNvPr id="3158" name="Shape 3158"/>
                        <wps:cNvSpPr/>
                        <wps:spPr>
                          <a:xfrm>
                            <a:off x="0" y="0"/>
                            <a:ext cx="6235700" cy="13970"/>
                          </a:xfrm>
                          <a:custGeom>
                            <a:avLst/>
                            <a:gdLst/>
                            <a:ahLst/>
                            <a:cxnLst/>
                            <a:rect l="0" t="0" r="0" b="0"/>
                            <a:pathLst>
                              <a:path w="6235700" h="13970">
                                <a:moveTo>
                                  <a:pt x="0" y="13970"/>
                                </a:moveTo>
                                <a:lnTo>
                                  <a:pt x="6235700"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057" style="width:491pt;height:1.10004pt;mso-position-horizontal-relative:char;mso-position-vertical-relative:line" coordsize="62357,139">
                <v:shape id="Shape 3158" style="position:absolute;width:62357;height:139;left:0;top:0;" coordsize="6235700,13970" path="m0,13970l6235700,0">
                  <v:stroke weight="2.25pt" endcap="flat" joinstyle="round" on="true" color="#000000"/>
                  <v:fill on="false" color="#000000" opacity="0"/>
                </v:shape>
              </v:group>
            </w:pict>
          </mc:Fallback>
        </mc:AlternateContent>
      </w:r>
    </w:p>
    <w:p w14:paraId="54987F58" w14:textId="77777777" w:rsidR="006F76CF" w:rsidRDefault="00E1402B">
      <w:pPr>
        <w:spacing w:after="100"/>
        <w:ind w:left="-5" w:hanging="10"/>
      </w:pPr>
      <w:r>
        <w:rPr>
          <w:rFonts w:ascii="Times New Roman" w:eastAsia="Times New Roman" w:hAnsi="Times New Roman" w:cs="Times New Roman"/>
          <w:b/>
          <w:sz w:val="20"/>
        </w:rPr>
        <w:t xml:space="preserve">Załączniki: </w:t>
      </w:r>
    </w:p>
    <w:p w14:paraId="54987F59" w14:textId="77777777" w:rsidR="006F76CF" w:rsidRDefault="00E1402B">
      <w:pPr>
        <w:numPr>
          <w:ilvl w:val="0"/>
          <w:numId w:val="8"/>
        </w:numPr>
        <w:spacing w:after="63" w:line="248" w:lineRule="auto"/>
        <w:ind w:right="2" w:hanging="284"/>
        <w:jc w:val="both"/>
      </w:pPr>
      <w:r>
        <w:rPr>
          <w:rFonts w:ascii="Times New Roman" w:eastAsia="Times New Roman" w:hAnsi="Times New Roman" w:cs="Times New Roman"/>
          <w:sz w:val="20"/>
        </w:rPr>
        <w:t xml:space="preserve">Rzut kondygnacji z zaznaczeniem lokalu mieszkalnego. </w:t>
      </w:r>
    </w:p>
    <w:p w14:paraId="54987F5A" w14:textId="77777777" w:rsidR="006F76CF" w:rsidRDefault="00E1402B">
      <w:pPr>
        <w:numPr>
          <w:ilvl w:val="0"/>
          <w:numId w:val="8"/>
        </w:numPr>
        <w:spacing w:after="27" w:line="248" w:lineRule="auto"/>
        <w:ind w:right="2" w:hanging="284"/>
        <w:jc w:val="both"/>
      </w:pPr>
      <w:r>
        <w:rPr>
          <w:rFonts w:ascii="Times New Roman" w:eastAsia="Times New Roman" w:hAnsi="Times New Roman" w:cs="Times New Roman"/>
          <w:sz w:val="20"/>
        </w:rPr>
        <w:t xml:space="preserve">Wzór umowy deweloperskiej lub umowy, o której mowa w art. 2 ust. 1 pkt 2, 3 lub 5 ustawy z dnia 20 maja 2021 r. </w:t>
      </w:r>
    </w:p>
    <w:p w14:paraId="54987F5B" w14:textId="77777777" w:rsidR="006F76CF" w:rsidRDefault="00E1402B">
      <w:pPr>
        <w:spacing w:after="47"/>
        <w:ind w:right="1"/>
        <w:jc w:val="right"/>
      </w:pPr>
      <w:r>
        <w:rPr>
          <w:rFonts w:ascii="Times New Roman" w:eastAsia="Times New Roman" w:hAnsi="Times New Roman" w:cs="Times New Roman"/>
          <w:sz w:val="20"/>
        </w:rPr>
        <w:t xml:space="preserve">o ochronie praw nabywcy lokalu mieszkalnego lub domu jednorodzinnego oraz Deweloperskim Funduszu Gwarancyjnym. </w:t>
      </w:r>
    </w:p>
    <w:p w14:paraId="54987F5C" w14:textId="77777777" w:rsidR="006F76CF" w:rsidRDefault="00E1402B">
      <w:pPr>
        <w:numPr>
          <w:ilvl w:val="0"/>
          <w:numId w:val="8"/>
        </w:numPr>
        <w:spacing w:after="69" w:line="248" w:lineRule="auto"/>
        <w:ind w:right="2" w:hanging="284"/>
        <w:jc w:val="both"/>
      </w:pPr>
      <w:r>
        <w:rPr>
          <w:rFonts w:ascii="Times New Roman" w:eastAsia="Times New Roman" w:hAnsi="Times New Roman" w:cs="Times New Roman"/>
          <w:sz w:val="20"/>
        </w:rPr>
        <w:t xml:space="preserve">Szkic koncepcji zagospodarowania terenu inwestycji i jego otoczenia z zaznaczeniem budynku oraz istotnych uwarunkowań lokalizacji inwestycji wynikających z istniejącego stanu użytkowania terenów sąsiednich (np. z funkcji terenu, stref ochronnych, uciążliwości). </w:t>
      </w:r>
    </w:p>
    <w:p w14:paraId="54987F5D" w14:textId="2644C827" w:rsidR="006F76CF" w:rsidRDefault="00E1402B">
      <w:pPr>
        <w:spacing w:after="0"/>
      </w:pPr>
      <w:r>
        <w:rPr>
          <w:noProof/>
        </w:rPr>
        <mc:AlternateContent>
          <mc:Choice Requires="wpg">
            <w:drawing>
              <wp:inline distT="0" distB="0" distL="0" distR="0" wp14:anchorId="54987F64" wp14:editId="54987F65">
                <wp:extent cx="6250940" cy="28575"/>
                <wp:effectExtent l="0" t="0" r="0" b="0"/>
                <wp:docPr id="26058" name="Group 26058"/>
                <wp:cNvGraphicFramePr/>
                <a:graphic xmlns:a="http://schemas.openxmlformats.org/drawingml/2006/main">
                  <a:graphicData uri="http://schemas.microsoft.com/office/word/2010/wordprocessingGroup">
                    <wpg:wgp>
                      <wpg:cNvGrpSpPr/>
                      <wpg:grpSpPr>
                        <a:xfrm>
                          <a:off x="0" y="0"/>
                          <a:ext cx="6250940" cy="28575"/>
                          <a:chOff x="0" y="0"/>
                          <a:chExt cx="6250940" cy="28575"/>
                        </a:xfrm>
                      </wpg:grpSpPr>
                      <wps:wsp>
                        <wps:cNvPr id="3159" name="Shape 3159"/>
                        <wps:cNvSpPr/>
                        <wps:spPr>
                          <a:xfrm>
                            <a:off x="0" y="0"/>
                            <a:ext cx="6250940" cy="0"/>
                          </a:xfrm>
                          <a:custGeom>
                            <a:avLst/>
                            <a:gdLst/>
                            <a:ahLst/>
                            <a:cxnLst/>
                            <a:rect l="0" t="0" r="0" b="0"/>
                            <a:pathLst>
                              <a:path w="6250940">
                                <a:moveTo>
                                  <a:pt x="0" y="0"/>
                                </a:moveTo>
                                <a:lnTo>
                                  <a:pt x="6250940"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058" style="width:492.2pt;height:2.25pt;mso-position-horizontal-relative:char;mso-position-vertical-relative:line" coordsize="62509,285">
                <v:shape id="Shape 3159" style="position:absolute;width:62509;height:0;left:0;top:0;" coordsize="6250940,0" path="m0,0l6250940,0">
                  <v:stroke weight="2.25pt" endcap="flat" joinstyle="round" on="true" color="#000000"/>
                  <v:fill on="false" color="#000000" opacity="0"/>
                </v:shape>
              </v:group>
            </w:pict>
          </mc:Fallback>
        </mc:AlternateContent>
      </w:r>
    </w:p>
    <w:sectPr w:rsidR="006F76CF">
      <w:pgSz w:w="11906" w:h="16838"/>
      <w:pgMar w:top="1460" w:right="1018" w:bottom="102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C5699" w14:textId="77777777" w:rsidR="00DC02B3" w:rsidRDefault="00DC02B3">
      <w:pPr>
        <w:spacing w:after="0" w:line="240" w:lineRule="auto"/>
      </w:pPr>
      <w:r>
        <w:separator/>
      </w:r>
    </w:p>
  </w:endnote>
  <w:endnote w:type="continuationSeparator" w:id="0">
    <w:p w14:paraId="14987389" w14:textId="77777777" w:rsidR="00DC02B3" w:rsidRDefault="00DC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Arial"/>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ABB80" w14:textId="77777777" w:rsidR="00DC02B3" w:rsidRDefault="00DC02B3">
      <w:pPr>
        <w:tabs>
          <w:tab w:val="center" w:pos="4426"/>
        </w:tabs>
        <w:spacing w:after="0"/>
      </w:pPr>
      <w:r>
        <w:separator/>
      </w:r>
    </w:p>
  </w:footnote>
  <w:footnote w:type="continuationSeparator" w:id="0">
    <w:p w14:paraId="746C608C" w14:textId="77777777" w:rsidR="00DC02B3" w:rsidRDefault="00DC02B3">
      <w:pPr>
        <w:tabs>
          <w:tab w:val="center" w:pos="4426"/>
        </w:tabs>
        <w:spacing w:after="0"/>
      </w:pPr>
      <w:r>
        <w:continuationSeparator/>
      </w:r>
    </w:p>
  </w:footnote>
  <w:footnote w:id="1">
    <w:p w14:paraId="54987F6A" w14:textId="77777777" w:rsidR="006F76CF" w:rsidRDefault="00E1402B">
      <w:pPr>
        <w:pStyle w:val="footnotedescription"/>
        <w:tabs>
          <w:tab w:val="center" w:pos="4426"/>
        </w:tabs>
        <w:jc w:val="left"/>
      </w:pPr>
      <w:r>
        <w:rPr>
          <w:rStyle w:val="footnotemark"/>
        </w:rPr>
        <w:footnoteRef/>
      </w:r>
      <w:r>
        <w:t xml:space="preserve"> </w:t>
      </w:r>
      <w:r>
        <w:rPr>
          <w:vertAlign w:val="superscript"/>
        </w:rPr>
        <w:t>)</w:t>
      </w:r>
      <w:r>
        <w:t xml:space="preserve"> </w:t>
      </w:r>
      <w:r>
        <w:tab/>
        <w:t xml:space="preserve">W przypadku braku miejscowego planu zagospodarowania przestrzennego umieszcza się informację „Brak planu”. </w:t>
      </w:r>
    </w:p>
  </w:footnote>
  <w:footnote w:id="2">
    <w:p w14:paraId="54987F6B" w14:textId="77777777" w:rsidR="006F76CF" w:rsidRDefault="00E1402B">
      <w:pPr>
        <w:pStyle w:val="footnotedescription"/>
        <w:spacing w:line="322" w:lineRule="auto"/>
        <w:ind w:left="280" w:hanging="280"/>
      </w:pPr>
      <w:r>
        <w:rPr>
          <w:rStyle w:val="footnotemark"/>
        </w:rPr>
        <w:footnoteRef/>
      </w:r>
      <w:r>
        <w:t xml:space="preserve"> </w:t>
      </w:r>
      <w:r>
        <w:rPr>
          <w:vertAlign w:val="superscript"/>
        </w:rPr>
        <w:t>)</w:t>
      </w:r>
      <w:r>
        <w:t xml:space="preserve"> Wskazane inwestycje dotyczą w szczególności budowy lub rozbudowy dróg, budowy linii szynowych oraz przewidzianych korytarzy powietrznych, inwestycji komunalnych, takich jak: oczyszczalnie ścieków, spalarnie śmieci, wysypiska, cmentarze. </w:t>
      </w:r>
    </w:p>
  </w:footnote>
  <w:footnote w:id="3">
    <w:p w14:paraId="54987F6C" w14:textId="77777777" w:rsidR="006F76CF" w:rsidRDefault="00E1402B">
      <w:pPr>
        <w:pStyle w:val="footnotedescription"/>
      </w:pPr>
      <w:r>
        <w:rPr>
          <w:rStyle w:val="footnotemark"/>
        </w:rPr>
        <w:footnoteRef/>
      </w:r>
      <w:r>
        <w:t xml:space="preserve"> </w:t>
      </w:r>
      <w:r>
        <w:rPr>
          <w:vertAlign w:val="superscript"/>
        </w:rPr>
        <w:t>)</w:t>
      </w:r>
      <w:r>
        <w:t xml:space="preserve"> Sekcja w brzmieniu ustalonym przez art. 43 pkt 14 ustawy, o której mowa w odnośniku 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6ED9F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5678AA"/>
    <w:multiLevelType w:val="hybridMultilevel"/>
    <w:tmpl w:val="A986F05C"/>
    <w:lvl w:ilvl="0" w:tplc="AB2641C8">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02205"/>
    <w:multiLevelType w:val="hybridMultilevel"/>
    <w:tmpl w:val="B1E41734"/>
    <w:lvl w:ilvl="0" w:tplc="6B7AC52E">
      <w:start w:val="1"/>
      <w:numFmt w:val="decimal"/>
      <w:lvlText w:val="%1)"/>
      <w:lvlJc w:val="left"/>
      <w:pPr>
        <w:ind w:left="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D67806">
      <w:start w:val="1"/>
      <w:numFmt w:val="lowerLetter"/>
      <w:lvlText w:val="%2"/>
      <w:lvlJc w:val="left"/>
      <w:pPr>
        <w:ind w:left="1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D26FE4">
      <w:start w:val="1"/>
      <w:numFmt w:val="lowerRoman"/>
      <w:lvlText w:val="%3"/>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BE21CA">
      <w:start w:val="1"/>
      <w:numFmt w:val="decimal"/>
      <w:lvlText w:val="%4"/>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CA42D8">
      <w:start w:val="1"/>
      <w:numFmt w:val="lowerLetter"/>
      <w:lvlText w:val="%5"/>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C67C24">
      <w:start w:val="1"/>
      <w:numFmt w:val="lowerRoman"/>
      <w:lvlText w:val="%6"/>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FE895A">
      <w:start w:val="1"/>
      <w:numFmt w:val="decimal"/>
      <w:lvlText w:val="%7"/>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5E2502">
      <w:start w:val="1"/>
      <w:numFmt w:val="lowerLetter"/>
      <w:lvlText w:val="%8"/>
      <w:lvlJc w:val="left"/>
      <w:pPr>
        <w:ind w:left="5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FEB7A4">
      <w:start w:val="1"/>
      <w:numFmt w:val="lowerRoman"/>
      <w:lvlText w:val="%9"/>
      <w:lvlJc w:val="left"/>
      <w:pPr>
        <w:ind w:left="6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C068E6"/>
    <w:multiLevelType w:val="multilevel"/>
    <w:tmpl w:val="050E4B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290929"/>
    <w:multiLevelType w:val="hybridMultilevel"/>
    <w:tmpl w:val="1B1C5428"/>
    <w:lvl w:ilvl="0" w:tplc="04EC12BA">
      <w:start w:val="1"/>
      <w:numFmt w:val="bullet"/>
      <w:lvlText w:val="–"/>
      <w:lvlJc w:val="left"/>
      <w:pPr>
        <w:ind w:left="3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9A6CA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B64A5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9AFD5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7AF4F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042F2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368A1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0C220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72D5D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675363"/>
    <w:multiLevelType w:val="multilevel"/>
    <w:tmpl w:val="626896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C96A2A"/>
    <w:multiLevelType w:val="multilevel"/>
    <w:tmpl w:val="2562A0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A25B17"/>
    <w:multiLevelType w:val="hybridMultilevel"/>
    <w:tmpl w:val="973A03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92976B0"/>
    <w:multiLevelType w:val="hybridMultilevel"/>
    <w:tmpl w:val="11FEBABE"/>
    <w:lvl w:ilvl="0" w:tplc="A2F4D60C">
      <w:start w:val="2"/>
      <w:numFmt w:val="decimal"/>
      <w:lvlText w:val="%1)"/>
      <w:lvlJc w:val="left"/>
      <w:pPr>
        <w:ind w:left="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29F88084">
      <w:start w:val="1"/>
      <w:numFmt w:val="decimal"/>
      <w:lvlText w:val="%2)"/>
      <w:lvlJc w:val="left"/>
      <w:pPr>
        <w:ind w:left="5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4A2B66E">
      <w:start w:val="1"/>
      <w:numFmt w:val="lowerRoman"/>
      <w:lvlText w:val="%3"/>
      <w:lvlJc w:val="left"/>
      <w:pPr>
        <w:ind w:left="1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7404120">
      <w:start w:val="1"/>
      <w:numFmt w:val="decimal"/>
      <w:lvlText w:val="%4"/>
      <w:lvlJc w:val="left"/>
      <w:pPr>
        <w:ind w:left="2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E228644">
      <w:start w:val="1"/>
      <w:numFmt w:val="lowerLetter"/>
      <w:lvlText w:val="%5"/>
      <w:lvlJc w:val="left"/>
      <w:pPr>
        <w:ind w:left="2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0C29EA6">
      <w:start w:val="1"/>
      <w:numFmt w:val="lowerRoman"/>
      <w:lvlText w:val="%6"/>
      <w:lvlJc w:val="left"/>
      <w:pPr>
        <w:ind w:left="3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2BADA04">
      <w:start w:val="1"/>
      <w:numFmt w:val="decimal"/>
      <w:lvlText w:val="%7"/>
      <w:lvlJc w:val="left"/>
      <w:pPr>
        <w:ind w:left="4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1F429F0">
      <w:start w:val="1"/>
      <w:numFmt w:val="lowerLetter"/>
      <w:lvlText w:val="%8"/>
      <w:lvlJc w:val="left"/>
      <w:pPr>
        <w:ind w:left="4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4A29696">
      <w:start w:val="1"/>
      <w:numFmt w:val="lowerRoman"/>
      <w:lvlText w:val="%9"/>
      <w:lvlJc w:val="left"/>
      <w:pPr>
        <w:ind w:left="5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41B1CA1"/>
    <w:multiLevelType w:val="hybridMultilevel"/>
    <w:tmpl w:val="E7288A88"/>
    <w:lvl w:ilvl="0" w:tplc="EE7A548A">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E1C497C">
      <w:start w:val="1"/>
      <w:numFmt w:val="lowerLetter"/>
      <w:lvlText w:val="%2"/>
      <w:lvlJc w:val="left"/>
      <w:pPr>
        <w:ind w:left="13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D1AFAB0">
      <w:start w:val="1"/>
      <w:numFmt w:val="lowerRoman"/>
      <w:lvlText w:val="%3"/>
      <w:lvlJc w:val="left"/>
      <w:pPr>
        <w:ind w:left="20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7A6A2B2">
      <w:start w:val="1"/>
      <w:numFmt w:val="decimal"/>
      <w:lvlText w:val="%4"/>
      <w:lvlJc w:val="left"/>
      <w:pPr>
        <w:ind w:left="27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2DC2C8A">
      <w:start w:val="1"/>
      <w:numFmt w:val="lowerLetter"/>
      <w:lvlText w:val="%5"/>
      <w:lvlJc w:val="left"/>
      <w:pPr>
        <w:ind w:left="34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20EA2DE">
      <w:start w:val="1"/>
      <w:numFmt w:val="lowerRoman"/>
      <w:lvlText w:val="%6"/>
      <w:lvlJc w:val="left"/>
      <w:pPr>
        <w:ind w:left="41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DFEC874">
      <w:start w:val="1"/>
      <w:numFmt w:val="decimal"/>
      <w:lvlText w:val="%7"/>
      <w:lvlJc w:val="left"/>
      <w:pPr>
        <w:ind w:left="49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CBCB4BA">
      <w:start w:val="1"/>
      <w:numFmt w:val="lowerLetter"/>
      <w:lvlText w:val="%8"/>
      <w:lvlJc w:val="left"/>
      <w:pPr>
        <w:ind w:left="56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4FE73A6">
      <w:start w:val="1"/>
      <w:numFmt w:val="lowerRoman"/>
      <w:lvlText w:val="%9"/>
      <w:lvlJc w:val="left"/>
      <w:pPr>
        <w:ind w:left="63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6355ACC"/>
    <w:multiLevelType w:val="hybridMultilevel"/>
    <w:tmpl w:val="1E9CB1C6"/>
    <w:lvl w:ilvl="0" w:tplc="74520F70">
      <w:start w:val="2"/>
      <w:numFmt w:val="upperRoman"/>
      <w:lvlText w:val="%1."/>
      <w:lvlJc w:val="left"/>
      <w:pPr>
        <w:ind w:left="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8A527E">
      <w:start w:val="1"/>
      <w:numFmt w:val="decimal"/>
      <w:lvlText w:val="%2)"/>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8CB4A8">
      <w:start w:val="1"/>
      <w:numFmt w:val="lowerRoman"/>
      <w:lvlText w:val="%3"/>
      <w:lvlJc w:val="left"/>
      <w:pPr>
        <w:ind w:left="13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90E1FFE">
      <w:start w:val="1"/>
      <w:numFmt w:val="decimal"/>
      <w:lvlText w:val="%4"/>
      <w:lvlJc w:val="left"/>
      <w:pPr>
        <w:ind w:left="2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960816">
      <w:start w:val="1"/>
      <w:numFmt w:val="lowerLetter"/>
      <w:lvlText w:val="%5"/>
      <w:lvlJc w:val="left"/>
      <w:pPr>
        <w:ind w:left="2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009E12">
      <w:start w:val="1"/>
      <w:numFmt w:val="lowerRoman"/>
      <w:lvlText w:val="%6"/>
      <w:lvlJc w:val="left"/>
      <w:pPr>
        <w:ind w:left="35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CC3DB2">
      <w:start w:val="1"/>
      <w:numFmt w:val="decimal"/>
      <w:lvlText w:val="%7"/>
      <w:lvlJc w:val="left"/>
      <w:pPr>
        <w:ind w:left="4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568308">
      <w:start w:val="1"/>
      <w:numFmt w:val="lowerLetter"/>
      <w:lvlText w:val="%8"/>
      <w:lvlJc w:val="left"/>
      <w:pPr>
        <w:ind w:left="49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FEB34C">
      <w:start w:val="1"/>
      <w:numFmt w:val="lowerRoman"/>
      <w:lvlText w:val="%9"/>
      <w:lvlJc w:val="left"/>
      <w:pPr>
        <w:ind w:left="5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4827A8"/>
    <w:multiLevelType w:val="multilevel"/>
    <w:tmpl w:val="03D678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D04FFA"/>
    <w:multiLevelType w:val="multilevel"/>
    <w:tmpl w:val="FAE25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77B7E0E"/>
    <w:multiLevelType w:val="hybridMultilevel"/>
    <w:tmpl w:val="79C642E8"/>
    <w:lvl w:ilvl="0" w:tplc="37C6077E">
      <w:start w:val="1"/>
      <w:numFmt w:val="bullet"/>
      <w:lvlText w:val="–"/>
      <w:lvlJc w:val="left"/>
      <w:pPr>
        <w:ind w:left="3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DAADF4">
      <w:start w:val="1"/>
      <w:numFmt w:val="bullet"/>
      <w:lvlText w:val="o"/>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38BDD6">
      <w:start w:val="1"/>
      <w:numFmt w:val="bullet"/>
      <w:lvlText w:val="▪"/>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F647C4">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467F6A">
      <w:start w:val="1"/>
      <w:numFmt w:val="bullet"/>
      <w:lvlText w:val="o"/>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90E49E">
      <w:start w:val="1"/>
      <w:numFmt w:val="bullet"/>
      <w:lvlText w:val="▪"/>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64BBCC">
      <w:start w:val="1"/>
      <w:numFmt w:val="bullet"/>
      <w:lvlText w:val="•"/>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C24E70">
      <w:start w:val="1"/>
      <w:numFmt w:val="bullet"/>
      <w:lvlText w:val="o"/>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F8F530">
      <w:start w:val="1"/>
      <w:numFmt w:val="bullet"/>
      <w:lvlText w:val="▪"/>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B2F7E7F"/>
    <w:multiLevelType w:val="hybridMultilevel"/>
    <w:tmpl w:val="4664DCE8"/>
    <w:lvl w:ilvl="0" w:tplc="57525F5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5C26F10">
      <w:start w:val="1"/>
      <w:numFmt w:val="lowerLetter"/>
      <w:lvlText w:val="%2"/>
      <w:lvlJc w:val="left"/>
      <w:pPr>
        <w:ind w:left="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526D62">
      <w:start w:val="1"/>
      <w:numFmt w:val="lowerLetter"/>
      <w:lvlText w:val="%3)"/>
      <w:lvlJc w:val="left"/>
      <w:pPr>
        <w:ind w:left="15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00083E">
      <w:start w:val="1"/>
      <w:numFmt w:val="decimal"/>
      <w:lvlText w:val="%4"/>
      <w:lvlJc w:val="left"/>
      <w:pPr>
        <w:ind w:left="1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5A8EA4">
      <w:start w:val="1"/>
      <w:numFmt w:val="lowerLetter"/>
      <w:lvlText w:val="%5"/>
      <w:lvlJc w:val="left"/>
      <w:pPr>
        <w:ind w:left="2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C0646C">
      <w:start w:val="1"/>
      <w:numFmt w:val="lowerRoman"/>
      <w:lvlText w:val="%6"/>
      <w:lvlJc w:val="left"/>
      <w:pPr>
        <w:ind w:left="3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EA4886">
      <w:start w:val="1"/>
      <w:numFmt w:val="decimal"/>
      <w:lvlText w:val="%7"/>
      <w:lvlJc w:val="left"/>
      <w:pPr>
        <w:ind w:left="3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74E8DC">
      <w:start w:val="1"/>
      <w:numFmt w:val="lowerLetter"/>
      <w:lvlText w:val="%8"/>
      <w:lvlJc w:val="left"/>
      <w:pPr>
        <w:ind w:left="4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20A75C">
      <w:start w:val="1"/>
      <w:numFmt w:val="lowerRoman"/>
      <w:lvlText w:val="%9"/>
      <w:lvlJc w:val="left"/>
      <w:pPr>
        <w:ind w:left="5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D1D1F92"/>
    <w:multiLevelType w:val="multilevel"/>
    <w:tmpl w:val="CAF83A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1C116B6"/>
    <w:multiLevelType w:val="multilevel"/>
    <w:tmpl w:val="D82EE59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2AF37FD"/>
    <w:multiLevelType w:val="multilevel"/>
    <w:tmpl w:val="2CFAF2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829752B"/>
    <w:multiLevelType w:val="hybridMultilevel"/>
    <w:tmpl w:val="A0C2E252"/>
    <w:lvl w:ilvl="0" w:tplc="F43C42F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FCAC08">
      <w:start w:val="5"/>
      <w:numFmt w:val="decimal"/>
      <w:lvlText w:val="%2)"/>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FABAB2">
      <w:start w:val="1"/>
      <w:numFmt w:val="lowerRoman"/>
      <w:lvlText w:val="%3"/>
      <w:lvlJc w:val="left"/>
      <w:pPr>
        <w:ind w:left="13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FA2E7C">
      <w:start w:val="1"/>
      <w:numFmt w:val="decimal"/>
      <w:lvlText w:val="%4"/>
      <w:lvlJc w:val="left"/>
      <w:pPr>
        <w:ind w:left="2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489A4A">
      <w:start w:val="1"/>
      <w:numFmt w:val="lowerLetter"/>
      <w:lvlText w:val="%5"/>
      <w:lvlJc w:val="left"/>
      <w:pPr>
        <w:ind w:left="2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8A778A">
      <w:start w:val="1"/>
      <w:numFmt w:val="lowerRoman"/>
      <w:lvlText w:val="%6"/>
      <w:lvlJc w:val="left"/>
      <w:pPr>
        <w:ind w:left="35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AC1392">
      <w:start w:val="1"/>
      <w:numFmt w:val="decimal"/>
      <w:lvlText w:val="%7"/>
      <w:lvlJc w:val="left"/>
      <w:pPr>
        <w:ind w:left="4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489AC4">
      <w:start w:val="1"/>
      <w:numFmt w:val="lowerLetter"/>
      <w:lvlText w:val="%8"/>
      <w:lvlJc w:val="left"/>
      <w:pPr>
        <w:ind w:left="49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A6082A">
      <w:start w:val="1"/>
      <w:numFmt w:val="lowerRoman"/>
      <w:lvlText w:val="%9"/>
      <w:lvlJc w:val="left"/>
      <w:pPr>
        <w:ind w:left="5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A0D5E8C"/>
    <w:multiLevelType w:val="hybridMultilevel"/>
    <w:tmpl w:val="F7A2A158"/>
    <w:lvl w:ilvl="0" w:tplc="AFDACC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1B5DF3"/>
    <w:multiLevelType w:val="hybridMultilevel"/>
    <w:tmpl w:val="0E30B946"/>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1" w15:restartNumberingAfterBreak="0">
    <w:nsid w:val="67B96C1A"/>
    <w:multiLevelType w:val="multilevel"/>
    <w:tmpl w:val="D1A2E2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F834697"/>
    <w:multiLevelType w:val="multilevel"/>
    <w:tmpl w:val="C2885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BC6930"/>
    <w:multiLevelType w:val="hybridMultilevel"/>
    <w:tmpl w:val="2C3C7172"/>
    <w:lvl w:ilvl="0" w:tplc="23528C5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D0490C"/>
    <w:multiLevelType w:val="hybridMultilevel"/>
    <w:tmpl w:val="461E6012"/>
    <w:lvl w:ilvl="0" w:tplc="1A4E957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F6D7FE">
      <w:start w:val="1"/>
      <w:numFmt w:val="lowerLetter"/>
      <w:lvlText w:val="%2"/>
      <w:lvlJc w:val="left"/>
      <w:pPr>
        <w:ind w:left="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EEB8BA">
      <w:start w:val="1"/>
      <w:numFmt w:val="lowerLetter"/>
      <w:lvlText w:val="%3)"/>
      <w:lvlJc w:val="left"/>
      <w:pPr>
        <w:ind w:left="15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F0E1DA">
      <w:start w:val="1"/>
      <w:numFmt w:val="decimal"/>
      <w:lvlText w:val="%4"/>
      <w:lvlJc w:val="left"/>
      <w:pPr>
        <w:ind w:left="1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7CECF4">
      <w:start w:val="1"/>
      <w:numFmt w:val="lowerLetter"/>
      <w:lvlText w:val="%5"/>
      <w:lvlJc w:val="left"/>
      <w:pPr>
        <w:ind w:left="2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E6B4AE">
      <w:start w:val="1"/>
      <w:numFmt w:val="lowerRoman"/>
      <w:lvlText w:val="%6"/>
      <w:lvlJc w:val="left"/>
      <w:pPr>
        <w:ind w:left="32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46F074">
      <w:start w:val="1"/>
      <w:numFmt w:val="decimal"/>
      <w:lvlText w:val="%7"/>
      <w:lvlJc w:val="left"/>
      <w:pPr>
        <w:ind w:left="39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68F11E">
      <w:start w:val="1"/>
      <w:numFmt w:val="lowerLetter"/>
      <w:lvlText w:val="%8"/>
      <w:lvlJc w:val="left"/>
      <w:pPr>
        <w:ind w:left="46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FCFEB2">
      <w:start w:val="1"/>
      <w:numFmt w:val="lowerRoman"/>
      <w:lvlText w:val="%9"/>
      <w:lvlJc w:val="left"/>
      <w:pPr>
        <w:ind w:left="5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C522BC8"/>
    <w:multiLevelType w:val="hybridMultilevel"/>
    <w:tmpl w:val="A712E778"/>
    <w:lvl w:ilvl="0" w:tplc="8CE22C60">
      <w:start w:val="1"/>
      <w:numFmt w:val="decimal"/>
      <w:lvlText w:val="%1."/>
      <w:lvlJc w:val="left"/>
      <w:pPr>
        <w:ind w:left="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F61FF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4C93F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58DC1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1C70D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48020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AA50F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1C41B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C27D6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610235561">
    <w:abstractNumId w:val="9"/>
  </w:num>
  <w:num w:numId="2" w16cid:durableId="2141150050">
    <w:abstractNumId w:val="8"/>
  </w:num>
  <w:num w:numId="3" w16cid:durableId="1272007439">
    <w:abstractNumId w:val="10"/>
  </w:num>
  <w:num w:numId="4" w16cid:durableId="1746679717">
    <w:abstractNumId w:val="24"/>
  </w:num>
  <w:num w:numId="5" w16cid:durableId="697704376">
    <w:abstractNumId w:val="18"/>
  </w:num>
  <w:num w:numId="6" w16cid:durableId="1819611254">
    <w:abstractNumId w:val="14"/>
  </w:num>
  <w:num w:numId="7" w16cid:durableId="1351492547">
    <w:abstractNumId w:val="4"/>
  </w:num>
  <w:num w:numId="8" w16cid:durableId="401370737">
    <w:abstractNumId w:val="25"/>
  </w:num>
  <w:num w:numId="9" w16cid:durableId="1485976292">
    <w:abstractNumId w:val="2"/>
  </w:num>
  <w:num w:numId="10" w16cid:durableId="1244024341">
    <w:abstractNumId w:val="13"/>
  </w:num>
  <w:num w:numId="11" w16cid:durableId="2131892754">
    <w:abstractNumId w:val="20"/>
  </w:num>
  <w:num w:numId="12" w16cid:durableId="1399282225">
    <w:abstractNumId w:val="0"/>
  </w:num>
  <w:num w:numId="13" w16cid:durableId="74674510">
    <w:abstractNumId w:val="7"/>
  </w:num>
  <w:num w:numId="14" w16cid:durableId="1479885206">
    <w:abstractNumId w:val="22"/>
  </w:num>
  <w:num w:numId="15" w16cid:durableId="2056587110">
    <w:abstractNumId w:val="1"/>
  </w:num>
  <w:num w:numId="16" w16cid:durableId="1756391387">
    <w:abstractNumId w:val="23"/>
  </w:num>
  <w:num w:numId="17" w16cid:durableId="1592080519">
    <w:abstractNumId w:val="16"/>
  </w:num>
  <w:num w:numId="18" w16cid:durableId="1494492446">
    <w:abstractNumId w:val="3"/>
  </w:num>
  <w:num w:numId="19" w16cid:durableId="843933202">
    <w:abstractNumId w:val="12"/>
  </w:num>
  <w:num w:numId="20" w16cid:durableId="764308696">
    <w:abstractNumId w:val="11"/>
  </w:num>
  <w:num w:numId="21" w16cid:durableId="55445756">
    <w:abstractNumId w:val="19"/>
  </w:num>
  <w:num w:numId="22" w16cid:durableId="222328432">
    <w:abstractNumId w:val="17"/>
  </w:num>
  <w:num w:numId="23" w16cid:durableId="284822783">
    <w:abstractNumId w:val="6"/>
  </w:num>
  <w:num w:numId="24" w16cid:durableId="907807047">
    <w:abstractNumId w:val="5"/>
  </w:num>
  <w:num w:numId="25" w16cid:durableId="1155873255">
    <w:abstractNumId w:val="15"/>
  </w:num>
  <w:num w:numId="26" w16cid:durableId="10405913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6CF"/>
    <w:rsid w:val="00017F88"/>
    <w:rsid w:val="000208C4"/>
    <w:rsid w:val="00035159"/>
    <w:rsid w:val="000532EA"/>
    <w:rsid w:val="00061FDC"/>
    <w:rsid w:val="00075579"/>
    <w:rsid w:val="000C23C6"/>
    <w:rsid w:val="000D037E"/>
    <w:rsid w:val="000D1CC6"/>
    <w:rsid w:val="000F6C2A"/>
    <w:rsid w:val="0010130E"/>
    <w:rsid w:val="00101499"/>
    <w:rsid w:val="001278CC"/>
    <w:rsid w:val="001366C7"/>
    <w:rsid w:val="00140081"/>
    <w:rsid w:val="0015306F"/>
    <w:rsid w:val="001538B7"/>
    <w:rsid w:val="0016311E"/>
    <w:rsid w:val="00163174"/>
    <w:rsid w:val="001664D4"/>
    <w:rsid w:val="001675FB"/>
    <w:rsid w:val="00173F98"/>
    <w:rsid w:val="001A4F20"/>
    <w:rsid w:val="001C0E6D"/>
    <w:rsid w:val="001E6E0A"/>
    <w:rsid w:val="00205A8C"/>
    <w:rsid w:val="002111CE"/>
    <w:rsid w:val="00217B3D"/>
    <w:rsid w:val="002234D8"/>
    <w:rsid w:val="00232439"/>
    <w:rsid w:val="00234AAA"/>
    <w:rsid w:val="00246697"/>
    <w:rsid w:val="00253812"/>
    <w:rsid w:val="00260930"/>
    <w:rsid w:val="002A2CFC"/>
    <w:rsid w:val="002B7390"/>
    <w:rsid w:val="002F45CC"/>
    <w:rsid w:val="002F5534"/>
    <w:rsid w:val="00320CDB"/>
    <w:rsid w:val="00345512"/>
    <w:rsid w:val="0036487F"/>
    <w:rsid w:val="00371B2B"/>
    <w:rsid w:val="00395AD8"/>
    <w:rsid w:val="003A629A"/>
    <w:rsid w:val="003D2073"/>
    <w:rsid w:val="003D3716"/>
    <w:rsid w:val="003D7ED9"/>
    <w:rsid w:val="003F7BD2"/>
    <w:rsid w:val="00405760"/>
    <w:rsid w:val="0041047C"/>
    <w:rsid w:val="00423D6B"/>
    <w:rsid w:val="00455282"/>
    <w:rsid w:val="004615FF"/>
    <w:rsid w:val="00482FE1"/>
    <w:rsid w:val="00496324"/>
    <w:rsid w:val="004C692F"/>
    <w:rsid w:val="004C6E4C"/>
    <w:rsid w:val="004E1F03"/>
    <w:rsid w:val="004E21BB"/>
    <w:rsid w:val="004F5364"/>
    <w:rsid w:val="00501300"/>
    <w:rsid w:val="00546D21"/>
    <w:rsid w:val="005522B2"/>
    <w:rsid w:val="005566CC"/>
    <w:rsid w:val="005E0819"/>
    <w:rsid w:val="005F2152"/>
    <w:rsid w:val="00620282"/>
    <w:rsid w:val="006419E0"/>
    <w:rsid w:val="00652019"/>
    <w:rsid w:val="00673237"/>
    <w:rsid w:val="00676AAE"/>
    <w:rsid w:val="006872E0"/>
    <w:rsid w:val="006D5516"/>
    <w:rsid w:val="006F76CF"/>
    <w:rsid w:val="00731B56"/>
    <w:rsid w:val="00760F8E"/>
    <w:rsid w:val="007727C5"/>
    <w:rsid w:val="00786E4B"/>
    <w:rsid w:val="007A32A9"/>
    <w:rsid w:val="007E2C36"/>
    <w:rsid w:val="007F55A1"/>
    <w:rsid w:val="00802ED5"/>
    <w:rsid w:val="00851FB6"/>
    <w:rsid w:val="00862078"/>
    <w:rsid w:val="00891BDC"/>
    <w:rsid w:val="008D79FD"/>
    <w:rsid w:val="0091250C"/>
    <w:rsid w:val="009137A7"/>
    <w:rsid w:val="00916837"/>
    <w:rsid w:val="00920401"/>
    <w:rsid w:val="00945212"/>
    <w:rsid w:val="00946EED"/>
    <w:rsid w:val="009A7824"/>
    <w:rsid w:val="009C071F"/>
    <w:rsid w:val="009C0EC2"/>
    <w:rsid w:val="009D16B1"/>
    <w:rsid w:val="009D5941"/>
    <w:rsid w:val="00A03090"/>
    <w:rsid w:val="00A14B99"/>
    <w:rsid w:val="00A37E4F"/>
    <w:rsid w:val="00A61A29"/>
    <w:rsid w:val="00A766A1"/>
    <w:rsid w:val="00B00006"/>
    <w:rsid w:val="00B4079E"/>
    <w:rsid w:val="00B577C5"/>
    <w:rsid w:val="00B676EE"/>
    <w:rsid w:val="00B947DA"/>
    <w:rsid w:val="00BA69FD"/>
    <w:rsid w:val="00BB58FF"/>
    <w:rsid w:val="00BE2BF5"/>
    <w:rsid w:val="00C00B43"/>
    <w:rsid w:val="00C06CED"/>
    <w:rsid w:val="00C50B29"/>
    <w:rsid w:val="00C50EF5"/>
    <w:rsid w:val="00C679F8"/>
    <w:rsid w:val="00C92EEA"/>
    <w:rsid w:val="00CE3C69"/>
    <w:rsid w:val="00D313B7"/>
    <w:rsid w:val="00D445C6"/>
    <w:rsid w:val="00D476E3"/>
    <w:rsid w:val="00D77C33"/>
    <w:rsid w:val="00D80662"/>
    <w:rsid w:val="00D8169F"/>
    <w:rsid w:val="00DC02B3"/>
    <w:rsid w:val="00DD0469"/>
    <w:rsid w:val="00DF6230"/>
    <w:rsid w:val="00E13DF0"/>
    <w:rsid w:val="00E1402B"/>
    <w:rsid w:val="00E217C7"/>
    <w:rsid w:val="00E45942"/>
    <w:rsid w:val="00E51310"/>
    <w:rsid w:val="00E738E6"/>
    <w:rsid w:val="00E84329"/>
    <w:rsid w:val="00EA649A"/>
    <w:rsid w:val="00F10CCA"/>
    <w:rsid w:val="00F346E3"/>
    <w:rsid w:val="00F84F69"/>
    <w:rsid w:val="00F85FD9"/>
    <w:rsid w:val="00FE2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7D39"/>
  <w15:docId w15:val="{FE33B65B-49C5-429A-9331-4CFF8368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outlineLvl w:val="0"/>
    </w:pPr>
    <w:rPr>
      <w:rFonts w:ascii="Times New Roman" w:eastAsia="Times New Roman" w:hAnsi="Times New Roman" w:cs="Times New Roman"/>
      <w:b/>
      <w:color w:val="000000"/>
      <w:sz w:val="20"/>
    </w:rPr>
  </w:style>
  <w:style w:type="paragraph" w:styleId="Nagwek2">
    <w:name w:val="heading 2"/>
    <w:basedOn w:val="Normalny"/>
    <w:next w:val="Normalny"/>
    <w:link w:val="Nagwek2Znak"/>
    <w:uiPriority w:val="9"/>
    <w:unhideWhenUsed/>
    <w:qFormat/>
    <w:rsid w:val="009C0E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0"/>
    </w:rPr>
  </w:style>
  <w:style w:type="paragraph" w:customStyle="1" w:styleId="footnotedescription">
    <w:name w:val="footnote description"/>
    <w:next w:val="Normalny"/>
    <w:link w:val="footnotedescriptionChar"/>
    <w:hidden/>
    <w:pPr>
      <w:spacing w:after="0"/>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5566CC"/>
    <w:pPr>
      <w:ind w:left="720"/>
      <w:contextualSpacing/>
    </w:pPr>
  </w:style>
  <w:style w:type="character" w:customStyle="1" w:styleId="Nagwek2Znak">
    <w:name w:val="Nagłówek 2 Znak"/>
    <w:basedOn w:val="Domylnaczcionkaakapitu"/>
    <w:link w:val="Nagwek2"/>
    <w:uiPriority w:val="9"/>
    <w:rsid w:val="009C0EC2"/>
    <w:rPr>
      <w:rFonts w:asciiTheme="majorHAnsi" w:eastAsiaTheme="majorEastAsia" w:hAnsiTheme="majorHAnsi" w:cstheme="majorBidi"/>
      <w:color w:val="2E74B5" w:themeColor="accent1" w:themeShade="BF"/>
      <w:sz w:val="26"/>
      <w:szCs w:val="26"/>
    </w:rPr>
  </w:style>
  <w:style w:type="paragraph" w:styleId="Listapunktowana">
    <w:name w:val="List Bullet"/>
    <w:basedOn w:val="Normalny"/>
    <w:uiPriority w:val="99"/>
    <w:semiHidden/>
    <w:unhideWhenUsed/>
    <w:rsid w:val="009C0EC2"/>
    <w:pPr>
      <w:numPr>
        <w:numId w:val="12"/>
      </w:numPr>
      <w:tabs>
        <w:tab w:val="clear" w:pos="360"/>
      </w:tabs>
      <w:spacing w:after="200" w:line="276" w:lineRule="auto"/>
      <w:ind w:left="0" w:firstLine="0"/>
      <w:contextualSpacing/>
    </w:pPr>
    <w:rPr>
      <w:rFonts w:asciiTheme="minorHAnsi" w:eastAsiaTheme="minorEastAsia" w:hAnsiTheme="minorHAnsi" w:cstheme="minorBidi"/>
      <w:color w:val="auto"/>
      <w:lang w:val="en-US" w:eastAsia="en-US"/>
    </w:rPr>
  </w:style>
  <w:style w:type="character" w:styleId="Odwoaniedokomentarza">
    <w:name w:val="annotation reference"/>
    <w:basedOn w:val="Domylnaczcionkaakapitu"/>
    <w:uiPriority w:val="99"/>
    <w:semiHidden/>
    <w:unhideWhenUsed/>
    <w:rsid w:val="00C06CED"/>
    <w:rPr>
      <w:sz w:val="16"/>
      <w:szCs w:val="16"/>
    </w:rPr>
  </w:style>
  <w:style w:type="paragraph" w:styleId="Tekstkomentarza">
    <w:name w:val="annotation text"/>
    <w:basedOn w:val="Normalny"/>
    <w:link w:val="TekstkomentarzaZnak"/>
    <w:uiPriority w:val="99"/>
    <w:semiHidden/>
    <w:unhideWhenUsed/>
    <w:rsid w:val="00C06C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6CED"/>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C06CED"/>
    <w:rPr>
      <w:b/>
      <w:bCs/>
    </w:rPr>
  </w:style>
  <w:style w:type="character" w:customStyle="1" w:styleId="TematkomentarzaZnak">
    <w:name w:val="Temat komentarza Znak"/>
    <w:basedOn w:val="TekstkomentarzaZnak"/>
    <w:link w:val="Tematkomentarza"/>
    <w:uiPriority w:val="99"/>
    <w:semiHidden/>
    <w:rsid w:val="00C06CED"/>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Info xmlns:xsi="http://www.w3.org/2001/XMLSchema-instance" xmlns:xsd="http://www.w3.org/2001/XMLSchema" xmlns="http://www.boldonjames.com/2016/02/Classifier/internal/wrappedLabelInfo">
  <Value>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PGVsaD5MalE1cEpnMHZqWjZrV3Bsc0hEN2dFY3lSbXI2UDVnMDwvZWxoPjxjb25maWc+Uk9OPC9jb25maWc+PHBvbD5TVCBNSUxORVQtWj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pYW7kbXv4GfhGkkeD2ggTDb+A1wlfgNg0rG+6/fd/Y8=</DigestValue>
      </Reference>
      <Reference URI="#INFO">
        <DigestMethod Algorithm="http://www.w3.org/2001/04/xmlenc#sha256"/>
        <DigestValue>r9MudwrSfRAZ5j9teYO/fHWfDqKxYBwhTVo45Pbm6pA=</DigestValue>
      </Reference>
    </SignedInfo>
    <SignatureValue>VkdG0VbsxvH2umDrB0bR7l5BbaYvq0EWnRl30/v6Fdh8Fci8Dj55nPmHeIAT/OYES/g+Gt/P5z9oH5VGDIUQrQ==</SignatureValue>
    <Object Id="INFO">
      <ArrayOfString xmlns:xsi="http://www.w3.org/2001/XMLSchema-instance" xmlns:xsd="http://www.w3.org/2001/XMLSchema" xmlns="">
        <string>LjQ5pJg0vjZ6kWplsHD7gEcyRmr6P5g0</string>
      </ArrayOfString>
    </Object>
  </Signature>
</WrappedLabelInfo>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F33B7-3103-41D9-A1B5-F2A7D9971747}">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5DA45BBB-95AD-405D-BAC3-87482E824C5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9100F02-B801-4AD2-AFC4-C67BEE7D4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4462</Words>
  <Characters>26773</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 Kluwer Polska</dc:creator>
  <cp:keywords/>
  <cp:lastModifiedBy>Grzegorz Maslikiewicz</cp:lastModifiedBy>
  <cp:revision>71</cp:revision>
  <dcterms:created xsi:type="dcterms:W3CDTF">2025-09-11T10:03:00Z</dcterms:created>
  <dcterms:modified xsi:type="dcterms:W3CDTF">2025-09-11T14:50:00Z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c9e0d313-f333-46a0-85f9-90a3856a3be7</vt:lpwstr>
  </property>
  <property fmtid="{D5CDD505-2E9C-101B-9397-08002B2CF9AE}" pid="3" name="UniqueDocumentKey">
    <vt:lpwstr>04d4bfcd-edef-4a27-ba2b-47eee85b6db9</vt:lpwstr>
  </property>
  <property fmtid="{D5CDD505-2E9C-101B-9397-08002B2CF9AE}" pid="4" name="bjSaver">
    <vt:lpwstr>v0raK0VG/ftXuTlxBzmYX09kZEkPnVk9</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Wolters Kluwer Polska</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10.80.116.35</vt:lpwstr>
  </property>
  <property fmtid="{D5CDD505-2E9C-101B-9397-08002B2CF9AE}" pid="12" name="bjClsUserRVM">
    <vt:lpwstr>[]</vt:lpwstr>
  </property>
  <property fmtid="{D5CDD505-2E9C-101B-9397-08002B2CF9AE}" pid="13" name="bjpmDocIH">
    <vt:lpwstr>zYQ4Zgx1H4HRbx8DlUxUA4HQBx7nR7Ss</vt:lpwstr>
  </property>
</Properties>
</file>